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30B9" w14:textId="77777777" w:rsidR="00014408" w:rsidRPr="00A66713" w:rsidRDefault="00DB6CD8" w:rsidP="0078479C">
      <w:pPr>
        <w:pStyle w:val="10"/>
        <w:keepNext/>
        <w:keepLines/>
        <w:ind w:left="1701"/>
        <w:rPr>
          <w:rFonts w:ascii="Times New Roman" w:hAnsi="Times New Roman" w:cs="Times New Roman"/>
          <w:lang w:val="pl-PL"/>
        </w:rPr>
      </w:pPr>
      <w:bookmarkStart w:id="0" w:name="bookmark0"/>
      <w:bookmarkStart w:id="1" w:name="bookmark1"/>
      <w:bookmarkStart w:id="2" w:name="bookmark2"/>
      <w:bookmarkStart w:id="3" w:name="_GoBack"/>
      <w:bookmarkEnd w:id="3"/>
      <w:r w:rsidRPr="00A66713">
        <w:rPr>
          <w:rFonts w:ascii="Times New Roman" w:hAnsi="Times New Roman" w:cs="Times New Roman"/>
          <w:lang w:bidi="ru-RU"/>
        </w:rPr>
        <w:t>GSO 2663:2021</w:t>
      </w:r>
      <w:bookmarkEnd w:id="0"/>
      <w:bookmarkEnd w:id="1"/>
      <w:bookmarkEnd w:id="2"/>
    </w:p>
    <w:p w14:paraId="151730E8" w14:textId="77777777" w:rsidR="004841B8" w:rsidRPr="00A66713" w:rsidRDefault="004841B8" w:rsidP="0078479C">
      <w:pPr>
        <w:pStyle w:val="24"/>
        <w:keepNext/>
        <w:keepLines/>
        <w:ind w:left="1701"/>
        <w:rPr>
          <w:rFonts w:ascii="Times New Roman" w:hAnsi="Times New Roman" w:cs="Times New Roman"/>
        </w:rPr>
      </w:pPr>
      <w:bookmarkStart w:id="4" w:name="bookmark3"/>
      <w:bookmarkStart w:id="5" w:name="bookmark4"/>
      <w:bookmarkStart w:id="6" w:name="bookmark5"/>
    </w:p>
    <w:p w14:paraId="35BBE5F6" w14:textId="77777777" w:rsidR="004841B8" w:rsidRPr="00A66713" w:rsidRDefault="004841B8" w:rsidP="0078479C">
      <w:pPr>
        <w:pStyle w:val="24"/>
        <w:keepNext/>
        <w:keepLines/>
        <w:ind w:left="1701"/>
        <w:rPr>
          <w:rFonts w:ascii="Times New Roman" w:hAnsi="Times New Roman" w:cs="Times New Roman"/>
        </w:rPr>
      </w:pPr>
    </w:p>
    <w:p w14:paraId="0471D242" w14:textId="77777777" w:rsidR="004841B8" w:rsidRPr="00A66713" w:rsidRDefault="004841B8" w:rsidP="0078479C">
      <w:pPr>
        <w:pStyle w:val="24"/>
        <w:keepNext/>
        <w:keepLines/>
        <w:ind w:left="1701"/>
        <w:rPr>
          <w:rFonts w:ascii="Times New Roman" w:hAnsi="Times New Roman" w:cs="Times New Roman"/>
        </w:rPr>
      </w:pPr>
    </w:p>
    <w:p w14:paraId="1D9BD0D2" w14:textId="77777777" w:rsidR="00014408" w:rsidRPr="00A66713" w:rsidRDefault="00DB6CD8" w:rsidP="0078479C">
      <w:pPr>
        <w:pStyle w:val="24"/>
        <w:keepNext/>
        <w:keepLines/>
        <w:ind w:left="1701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Стандарт стран Персидского залива</w:t>
      </w:r>
      <w:bookmarkEnd w:id="4"/>
      <w:bookmarkEnd w:id="5"/>
      <w:bookmarkEnd w:id="6"/>
    </w:p>
    <w:p w14:paraId="7DA6CD85" w14:textId="77777777" w:rsidR="00014408" w:rsidRPr="00A66713" w:rsidRDefault="00DB6CD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Критерии микробиологической чистоты в кормах и их допустимые пределы</w:t>
      </w:r>
    </w:p>
    <w:p w14:paraId="0327613B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18C9B5EE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0D55265C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16AD5910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133E72C9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5DC656CB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1CFC986B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216FFF37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609E9940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3F6A15E6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63D6F6BD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48C496DD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38DC6CD5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7B480B54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15E7A18F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722DB127" w14:textId="77777777" w:rsidR="004841B8" w:rsidRPr="00A66713" w:rsidRDefault="004841B8" w:rsidP="0078479C">
      <w:pPr>
        <w:pStyle w:val="40"/>
        <w:spacing w:after="80"/>
        <w:ind w:left="1701"/>
        <w:rPr>
          <w:rFonts w:ascii="Times New Roman" w:hAnsi="Times New Roman" w:cs="Times New Roman"/>
        </w:rPr>
      </w:pPr>
    </w:p>
    <w:p w14:paraId="5DF22CF0" w14:textId="77777777" w:rsidR="00014408" w:rsidRPr="00A66713" w:rsidRDefault="00DB6CD8" w:rsidP="0078479C">
      <w:pPr>
        <w:pStyle w:val="30"/>
        <w:spacing w:after="80" w:line="240" w:lineRule="auto"/>
        <w:ind w:left="1701"/>
      </w:pPr>
      <w:r w:rsidRPr="00A66713">
        <w:rPr>
          <w:lang w:bidi="ru-RU"/>
        </w:rPr>
        <w:t>ICS: 67.040</w:t>
      </w:r>
    </w:p>
    <w:tbl>
      <w:tblPr>
        <w:tblStyle w:val="aa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742"/>
      </w:tblGrid>
      <w:tr w:rsidR="004841B8" w:rsidRPr="00A66713" w14:paraId="6782D2EF" w14:textId="77777777" w:rsidTr="0078479C">
        <w:tc>
          <w:tcPr>
            <w:tcW w:w="3686" w:type="dxa"/>
          </w:tcPr>
          <w:p w14:paraId="2EB2D21F" w14:textId="77777777" w:rsidR="004841B8" w:rsidRPr="00A66713" w:rsidRDefault="004841B8" w:rsidP="004841B8">
            <w:pPr>
              <w:pStyle w:val="50"/>
              <w:rPr>
                <w:rFonts w:ascii="Times New Roman" w:hAnsi="Times New Roman" w:cs="Times New Roman"/>
              </w:rPr>
            </w:pPr>
            <w:r w:rsidRPr="00A66713">
              <w:rPr>
                <w:rFonts w:ascii="Times New Roman" w:hAnsi="Times New Roman" w:cs="Times New Roman"/>
                <w:lang w:bidi="ru-RU"/>
              </w:rPr>
              <w:t xml:space="preserve">Арабский язык </w:t>
            </w:r>
          </w:p>
        </w:tc>
        <w:tc>
          <w:tcPr>
            <w:tcW w:w="2742" w:type="dxa"/>
          </w:tcPr>
          <w:p w14:paraId="1D33CE6C" w14:textId="77777777" w:rsidR="004841B8" w:rsidRPr="00A66713" w:rsidRDefault="004841B8" w:rsidP="004841B8">
            <w:pPr>
              <w:pStyle w:val="50"/>
              <w:rPr>
                <w:rFonts w:ascii="Times New Roman" w:hAnsi="Times New Roman" w:cs="Times New Roman"/>
              </w:rPr>
            </w:pPr>
            <w:r w:rsidRPr="00A66713">
              <w:rPr>
                <w:rFonts w:ascii="Times New Roman" w:hAnsi="Times New Roman" w:cs="Times New Roman"/>
                <w:lang w:bidi="ru-RU"/>
              </w:rPr>
              <w:t>Издание 1 - 01.07.2021 г.</w:t>
            </w:r>
          </w:p>
        </w:tc>
      </w:tr>
    </w:tbl>
    <w:p w14:paraId="20E30287" w14:textId="77777777" w:rsidR="00014408" w:rsidRPr="00A66713" w:rsidRDefault="00014408" w:rsidP="0078479C">
      <w:pPr>
        <w:ind w:left="1701"/>
        <w:rPr>
          <w:rFonts w:ascii="Times New Roman" w:eastAsia="Arial" w:hAnsi="Times New Roman" w:cs="Times New Roman"/>
          <w:sz w:val="16"/>
          <w:szCs w:val="16"/>
        </w:rPr>
      </w:pPr>
    </w:p>
    <w:p w14:paraId="3FE4B781" w14:textId="77777777" w:rsidR="004841B8" w:rsidRPr="00A66713" w:rsidRDefault="004841B8" w:rsidP="0078479C">
      <w:pPr>
        <w:ind w:left="1701"/>
        <w:rPr>
          <w:rFonts w:ascii="Times New Roman" w:eastAsia="Arial" w:hAnsi="Times New Roman" w:cs="Times New Roman"/>
          <w:sz w:val="16"/>
          <w:szCs w:val="16"/>
        </w:rPr>
      </w:pPr>
      <w:r w:rsidRPr="00A66713">
        <w:rPr>
          <w:rFonts w:ascii="Times New Roman" w:hAnsi="Times New Roman" w:cs="Times New Roman"/>
          <w:noProof/>
          <w:sz w:val="16"/>
          <w:lang w:eastAsia="ru-RU" w:bidi="ar-SA"/>
        </w:rPr>
        <w:drawing>
          <wp:inline distT="0" distB="0" distL="0" distR="0" wp14:anchorId="356C1DA6" wp14:editId="0FBA3031">
            <wp:extent cx="413359" cy="4195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497" cy="42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0AE20" w14:textId="77777777" w:rsidR="004841B8" w:rsidRPr="00A66713" w:rsidRDefault="004841B8" w:rsidP="0078479C">
      <w:pPr>
        <w:ind w:left="1701"/>
        <w:rPr>
          <w:rFonts w:ascii="Times New Roman" w:eastAsia="Arial" w:hAnsi="Times New Roman" w:cs="Times New Roman"/>
          <w:sz w:val="16"/>
          <w:szCs w:val="16"/>
        </w:rPr>
      </w:pPr>
    </w:p>
    <w:p w14:paraId="4C04C86F" w14:textId="77777777" w:rsidR="00014408" w:rsidRPr="00A66713" w:rsidRDefault="00014408" w:rsidP="0078479C">
      <w:pPr>
        <w:ind w:left="1701"/>
        <w:rPr>
          <w:rFonts w:ascii="Times New Roman" w:hAnsi="Times New Roman" w:cs="Times New Roman"/>
          <w:sz w:val="7"/>
          <w:szCs w:val="7"/>
        </w:rPr>
      </w:pPr>
    </w:p>
    <w:p w14:paraId="6E8A16C0" w14:textId="77777777" w:rsidR="00014408" w:rsidRPr="00A66713" w:rsidRDefault="00DB6CD8" w:rsidP="0078479C">
      <w:pPr>
        <w:pStyle w:val="50"/>
        <w:ind w:left="1701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 xml:space="preserve">© Организация по стандартизации совета сотрудничества арабских государств Персидского залива (GSO), </w:t>
      </w:r>
      <w:hyperlink r:id="rId9" w:history="1">
        <w:r w:rsidRPr="00A66713">
          <w:rPr>
            <w:rFonts w:ascii="Times New Roman" w:hAnsi="Times New Roman" w:cs="Times New Roman"/>
            <w:color w:val="0000FF"/>
            <w:u w:val="single"/>
            <w:lang w:bidi="ru-RU"/>
          </w:rPr>
          <w:t>www.gso.org.sa</w:t>
        </w:r>
      </w:hyperlink>
    </w:p>
    <w:p w14:paraId="4297A814" w14:textId="77777777" w:rsidR="004841B8" w:rsidRPr="00A66713" w:rsidRDefault="004841B8" w:rsidP="0078479C">
      <w:pPr>
        <w:pStyle w:val="50"/>
        <w:ind w:left="1701"/>
        <w:rPr>
          <w:rFonts w:ascii="Times New Roman" w:hAnsi="Times New Roman" w:cs="Times New Roman"/>
        </w:rPr>
      </w:pPr>
    </w:p>
    <w:p w14:paraId="4F17E97F" w14:textId="77777777" w:rsidR="004841B8" w:rsidRPr="00A66713" w:rsidRDefault="004841B8" w:rsidP="0078479C">
      <w:pPr>
        <w:pStyle w:val="50"/>
        <w:ind w:left="1701"/>
        <w:rPr>
          <w:rFonts w:ascii="Times New Roman" w:hAnsi="Times New Roman" w:cs="Times New Roman"/>
        </w:rPr>
      </w:pPr>
    </w:p>
    <w:p w14:paraId="63658BFE" w14:textId="77777777" w:rsidR="000F3DE6" w:rsidRPr="00A66713" w:rsidRDefault="000F3DE6">
      <w:pPr>
        <w:rPr>
          <w:rFonts w:ascii="Times New Roman" w:eastAsia="Arial" w:hAnsi="Times New Roman" w:cs="Times New Roman"/>
          <w:sz w:val="18"/>
          <w:szCs w:val="18"/>
        </w:rPr>
      </w:pPr>
      <w:r w:rsidRPr="00A66713">
        <w:rPr>
          <w:rFonts w:ascii="Times New Roman" w:hAnsi="Times New Roman" w:cs="Times New Roman"/>
          <w:lang w:bidi="ru-RU"/>
        </w:rPr>
        <w:br w:type="page"/>
      </w:r>
    </w:p>
    <w:p w14:paraId="49B88DD4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4825CFD6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6DA32C11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27DE7486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1C290555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6CBE60BF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5E927B8B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349A5C96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20DEBF36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</w:p>
    <w:p w14:paraId="1C5A307E" w14:textId="77777777" w:rsidR="004841B8" w:rsidRPr="00A66713" w:rsidRDefault="004841B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 wp14:anchorId="74D774D4" wp14:editId="08A9EF97">
            <wp:extent cx="563672" cy="394872"/>
            <wp:effectExtent l="0" t="0" r="825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40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31C40" w14:textId="77777777" w:rsidR="00014408" w:rsidRPr="00A66713" w:rsidRDefault="00DB6CD8">
      <w:pPr>
        <w:pStyle w:val="22"/>
        <w:spacing w:after="340" w:line="240" w:lineRule="auto"/>
        <w:jc w:val="center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ДОКУМЕНТ, ЗАЩИЩЕННЫЙ АВТОРСКИМ ПРАВОМ</w:t>
      </w:r>
    </w:p>
    <w:p w14:paraId="515FB238" w14:textId="77777777" w:rsidR="00014408" w:rsidRPr="00A66713" w:rsidRDefault="00DB6CD8" w:rsidP="004841B8">
      <w:pPr>
        <w:pStyle w:val="22"/>
        <w:spacing w:after="0" w:line="276" w:lineRule="auto"/>
        <w:jc w:val="both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Все права принадлежат Организации по стандартизации Совета сотрудничества арабских государств Персидского залива (GSO). Если не указано иное, никакая часть данной публикации не может быть воспроизведена или использована иным образом в любой форме и любыми средствами, электронными или механическими, включая фотокопирование, размещение в Интернете или интранете, без предварительного письменного разрешения GSO по адресу, указанному ниже, или органа-члена GSO в стране заявителя.</w:t>
      </w:r>
    </w:p>
    <w:p w14:paraId="5F44E88E" w14:textId="77777777" w:rsidR="00014408" w:rsidRPr="00A66713" w:rsidRDefault="00014408" w:rsidP="004841B8">
      <w:pPr>
        <w:rPr>
          <w:rFonts w:ascii="Times New Roman" w:hAnsi="Times New Roman" w:cs="Times New Roman"/>
        </w:rPr>
      </w:pPr>
    </w:p>
    <w:p w14:paraId="719A8419" w14:textId="77777777" w:rsidR="004841B8" w:rsidRPr="00A66713" w:rsidRDefault="004841B8" w:rsidP="004841B8">
      <w:pPr>
        <w:pStyle w:val="22"/>
        <w:spacing w:after="40" w:line="240" w:lineRule="auto"/>
        <w:rPr>
          <w:rFonts w:ascii="Times New Roman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b/>
          <w:sz w:val="17"/>
          <w:lang w:bidi="ru-RU"/>
        </w:rPr>
        <w:t>Отдел информационно-пропагандистской деятельности, Секция управления знаниями</w:t>
      </w:r>
    </w:p>
    <w:p w14:paraId="4FCA9E3B" w14:textId="77777777" w:rsidR="004841B8" w:rsidRPr="00A66713" w:rsidRDefault="004841B8" w:rsidP="004841B8">
      <w:pPr>
        <w:pStyle w:val="22"/>
        <w:spacing w:after="40" w:line="240" w:lineRule="auto"/>
        <w:rPr>
          <w:rFonts w:ascii="Times New Roman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>Организация по стандартизации совета сотрудничества арабских государств Персидского залива (GSO)</w:t>
      </w:r>
    </w:p>
    <w:p w14:paraId="2B250DAF" w14:textId="77777777" w:rsidR="004841B8" w:rsidRPr="00A66713" w:rsidRDefault="004841B8" w:rsidP="004841B8">
      <w:pPr>
        <w:pStyle w:val="22"/>
        <w:spacing w:after="40" w:line="240" w:lineRule="auto"/>
        <w:rPr>
          <w:rFonts w:ascii="Times New Roman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>П/Я: 85245 Рияд 12511</w:t>
      </w:r>
    </w:p>
    <w:p w14:paraId="478ABAA8" w14:textId="77777777" w:rsidR="004841B8" w:rsidRPr="00A66713" w:rsidRDefault="004841B8" w:rsidP="004841B8">
      <w:pPr>
        <w:pStyle w:val="22"/>
        <w:spacing w:after="40" w:line="240" w:lineRule="auto"/>
        <w:rPr>
          <w:rFonts w:ascii="Times New Roman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>Королевство Саудовская Аравия</w:t>
      </w:r>
    </w:p>
    <w:p w14:paraId="30278ED5" w14:textId="77777777" w:rsidR="004841B8" w:rsidRPr="00A66713" w:rsidRDefault="004841B8" w:rsidP="004841B8">
      <w:pPr>
        <w:rPr>
          <w:rFonts w:ascii="Times New Roman" w:hAnsi="Times New Roman" w:cs="Times New Roman"/>
        </w:rPr>
      </w:pPr>
    </w:p>
    <w:p w14:paraId="789F4603" w14:textId="77777777" w:rsidR="004841B8" w:rsidRPr="00A66713" w:rsidRDefault="004841B8" w:rsidP="004841B8">
      <w:pPr>
        <w:spacing w:line="360" w:lineRule="auto"/>
        <w:jc w:val="center"/>
        <w:rPr>
          <w:rFonts w:ascii="Times New Roman" w:eastAsia="Arial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>Тел.: +966115208000</w:t>
      </w:r>
    </w:p>
    <w:p w14:paraId="114DC99E" w14:textId="77777777" w:rsidR="004841B8" w:rsidRPr="00A66713" w:rsidRDefault="004841B8" w:rsidP="004841B8">
      <w:pPr>
        <w:spacing w:line="360" w:lineRule="auto"/>
        <w:jc w:val="center"/>
        <w:rPr>
          <w:rFonts w:ascii="Times New Roman" w:eastAsia="Arial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>Факс: +966115208010</w:t>
      </w:r>
    </w:p>
    <w:p w14:paraId="703C74DB" w14:textId="77777777" w:rsidR="004841B8" w:rsidRPr="00A66713" w:rsidRDefault="004841B8" w:rsidP="004841B8">
      <w:pPr>
        <w:spacing w:line="36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 xml:space="preserve">Эл. почта: </w:t>
      </w:r>
      <w:hyperlink r:id="rId11" w:history="1">
        <w:r w:rsidRPr="00A66713">
          <w:rPr>
            <w:rFonts w:ascii="Times New Roman" w:hAnsi="Times New Roman" w:cs="Times New Roman"/>
            <w:color w:val="0000FF"/>
            <w:sz w:val="17"/>
            <w:u w:val="single"/>
            <w:lang w:bidi="ru-RU"/>
          </w:rPr>
          <w:t>csc@gso.org.sa</w:t>
        </w:r>
      </w:hyperlink>
    </w:p>
    <w:p w14:paraId="5A5BFA2E" w14:textId="77777777" w:rsidR="004841B8" w:rsidRPr="00A66713" w:rsidRDefault="004841B8" w:rsidP="004841B8">
      <w:pPr>
        <w:spacing w:line="36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A66713">
        <w:rPr>
          <w:rFonts w:ascii="Times New Roman" w:hAnsi="Times New Roman" w:cs="Times New Roman"/>
          <w:sz w:val="17"/>
          <w:lang w:bidi="ru-RU"/>
        </w:rPr>
        <w:t xml:space="preserve">Веб-сайт: </w:t>
      </w:r>
      <w:hyperlink r:id="rId12" w:history="1">
        <w:r w:rsidRPr="00A66713">
          <w:rPr>
            <w:rFonts w:ascii="Times New Roman" w:hAnsi="Times New Roman" w:cs="Times New Roman"/>
            <w:color w:val="0000FF"/>
            <w:sz w:val="17"/>
            <w:u w:val="single"/>
            <w:lang w:bidi="ru-RU"/>
          </w:rPr>
          <w:t>www.gso.org.sa</w:t>
        </w:r>
      </w:hyperlink>
    </w:p>
    <w:p w14:paraId="1599A409" w14:textId="77777777" w:rsidR="004841B8" w:rsidRPr="00B52FEB" w:rsidRDefault="004841B8" w:rsidP="004841B8">
      <w:pPr>
        <w:rPr>
          <w:rFonts w:ascii="Times New Roman" w:hAnsi="Times New Roman" w:cs="Times New Roman"/>
        </w:rPr>
      </w:pPr>
    </w:p>
    <w:p w14:paraId="4236A145" w14:textId="77777777" w:rsidR="000F3DE6" w:rsidRPr="00A66713" w:rsidRDefault="000F3DE6">
      <w:pPr>
        <w:rPr>
          <w:rFonts w:ascii="Times New Roman" w:eastAsia="Arial" w:hAnsi="Times New Roman" w:cs="Times New Roman"/>
          <w:b/>
          <w:bCs/>
          <w:sz w:val="26"/>
          <w:szCs w:val="26"/>
        </w:rPr>
      </w:pPr>
      <w:bookmarkStart w:id="7" w:name="bookmark10"/>
      <w:bookmarkStart w:id="8" w:name="bookmark11"/>
      <w:bookmarkStart w:id="9" w:name="bookmark9"/>
      <w:r w:rsidRPr="00A66713">
        <w:rPr>
          <w:rFonts w:ascii="Times New Roman" w:hAnsi="Times New Roman" w:cs="Times New Roman"/>
          <w:lang w:bidi="ru-RU"/>
        </w:rPr>
        <w:br w:type="page"/>
      </w:r>
    </w:p>
    <w:p w14:paraId="44D5B027" w14:textId="77777777" w:rsidR="00014408" w:rsidRPr="00A66713" w:rsidRDefault="00DB6CD8">
      <w:pPr>
        <w:pStyle w:val="42"/>
        <w:keepNext/>
        <w:keepLines/>
        <w:ind w:right="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lastRenderedPageBreak/>
        <w:t>Предисловие</w:t>
      </w:r>
      <w:bookmarkEnd w:id="7"/>
      <w:bookmarkEnd w:id="8"/>
      <w:bookmarkEnd w:id="9"/>
    </w:p>
    <w:p w14:paraId="54D3AB13" w14:textId="77777777" w:rsidR="00014408" w:rsidRPr="00A66713" w:rsidRDefault="00DB6CD8">
      <w:pPr>
        <w:pStyle w:val="30"/>
        <w:jc w:val="both"/>
      </w:pPr>
      <w:r w:rsidRPr="00A66713">
        <w:rPr>
          <w:lang w:bidi="ru-RU"/>
        </w:rPr>
        <w:t>Организация по стандартизации Совета сотрудничества арабских государств Персидского залива (GSO) является региональной организацией, которая состоит из национальных органов по стандартизации государств-членов ССАГПЗ. Одна из основных функций GSO - разработка специализированными техническими комитетами (ТК) Стандартов и Технических регламентов, применимых в странах Персидского залива.</w:t>
      </w:r>
    </w:p>
    <w:p w14:paraId="5756C8C0" w14:textId="77777777" w:rsidR="00014408" w:rsidRPr="00A66713" w:rsidRDefault="00DB6CD8">
      <w:pPr>
        <w:pStyle w:val="30"/>
        <w:spacing w:after="380"/>
        <w:jc w:val="both"/>
      </w:pPr>
      <w:r w:rsidRPr="00A66713">
        <w:rPr>
          <w:lang w:bidi="ru-RU"/>
        </w:rPr>
        <w:t>Министерский комитет GSO на своем заседании номер (2), состоявшемся 09.11.1443 по хиджре, что соответствует 07.01.2021, утвердил стандарт стран Персидского залива GSO 2663:2021 под названием «Критерии микробиологической чистоты в кормах и их допустимые пределы» на арабском языке, который был изучен в рамках технической программы Технического подкомитета GSO по добавкам и пищевым загрязнителям (TC05-SC2) в расписании САУДОВСКОЙ АРАВИИ.</w:t>
      </w:r>
    </w:p>
    <w:p w14:paraId="45F82548" w14:textId="77777777" w:rsidR="008C2C84" w:rsidRDefault="008C2C84">
      <w:pPr>
        <w:rPr>
          <w:rFonts w:ascii="Times New Roman" w:eastAsia="Arial" w:hAnsi="Times New Roman" w:cs="Times New Roman"/>
          <w:sz w:val="22"/>
          <w:szCs w:val="22"/>
        </w:rPr>
      </w:pPr>
      <w:bookmarkStart w:id="10" w:name="bookmark12"/>
      <w:bookmarkEnd w:id="10"/>
    </w:p>
    <w:p w14:paraId="620DC97C" w14:textId="77777777" w:rsidR="00A66713" w:rsidRDefault="00A66713">
      <w:pPr>
        <w:rPr>
          <w:rFonts w:ascii="Times New Roman" w:eastAsia="Arial" w:hAnsi="Times New Roman" w:cs="Times New Roman"/>
          <w:sz w:val="22"/>
          <w:szCs w:val="22"/>
        </w:rPr>
      </w:pPr>
    </w:p>
    <w:p w14:paraId="26456EFC" w14:textId="77777777" w:rsidR="00A66713" w:rsidRDefault="00A66713">
      <w:pPr>
        <w:rPr>
          <w:rFonts w:ascii="Times New Roman" w:eastAsia="Arial" w:hAnsi="Times New Roman" w:cs="Times New Roman"/>
          <w:sz w:val="22"/>
          <w:szCs w:val="22"/>
        </w:rPr>
      </w:pPr>
    </w:p>
    <w:p w14:paraId="531182A7" w14:textId="77777777" w:rsidR="00A66713" w:rsidRDefault="00A66713">
      <w:pPr>
        <w:rPr>
          <w:rFonts w:ascii="Times New Roman" w:eastAsia="Arial" w:hAnsi="Times New Roman" w:cs="Times New Roman"/>
          <w:sz w:val="22"/>
          <w:szCs w:val="22"/>
        </w:rPr>
      </w:pPr>
    </w:p>
    <w:p w14:paraId="3C26A6BD" w14:textId="77777777" w:rsidR="00A66713" w:rsidRDefault="00A66713">
      <w:pPr>
        <w:rPr>
          <w:rFonts w:ascii="Times New Roman" w:eastAsia="Arial" w:hAnsi="Times New Roman" w:cs="Times New Roman"/>
          <w:sz w:val="22"/>
          <w:szCs w:val="22"/>
        </w:rPr>
      </w:pPr>
    </w:p>
    <w:p w14:paraId="708C9FB3" w14:textId="77777777" w:rsidR="00A66713" w:rsidRDefault="00A66713">
      <w:pPr>
        <w:rPr>
          <w:rFonts w:ascii="Times New Roman" w:eastAsia="Arial" w:hAnsi="Times New Roman" w:cs="Times New Roman"/>
          <w:sz w:val="22"/>
          <w:szCs w:val="22"/>
        </w:rPr>
      </w:pPr>
    </w:p>
    <w:p w14:paraId="37604737" w14:textId="37A5D943" w:rsidR="00A66713" w:rsidRPr="00A66713" w:rsidRDefault="00A66713">
      <w:pPr>
        <w:rPr>
          <w:rFonts w:ascii="Times New Roman" w:eastAsia="Arial" w:hAnsi="Times New Roman" w:cs="Times New Roman"/>
          <w:sz w:val="22"/>
          <w:szCs w:val="22"/>
        </w:rPr>
        <w:sectPr w:rsidR="00A66713" w:rsidRPr="00A66713" w:rsidSect="00A66713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134" w:right="1559" w:bottom="1134" w:left="1236" w:header="0" w:footer="6" w:gutter="0"/>
          <w:cols w:space="720"/>
          <w:noEndnote/>
          <w:titlePg/>
          <w:docGrid w:linePitch="360"/>
        </w:sectPr>
      </w:pPr>
    </w:p>
    <w:p w14:paraId="611AABC6" w14:textId="77777777" w:rsidR="00A66713" w:rsidRPr="00B52FEB" w:rsidRDefault="00A66713" w:rsidP="00B52FEB">
      <w:pPr>
        <w:pStyle w:val="130"/>
        <w:keepNext/>
        <w:keepLines/>
        <w:bidi w:val="0"/>
        <w:ind w:left="851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 xml:space="preserve">Микробиологические стандарты на корма и предельные нормы. </w:t>
      </w:r>
    </w:p>
    <w:p w14:paraId="573CC716" w14:textId="77777777" w:rsidR="00A66713" w:rsidRPr="00B52FEB" w:rsidRDefault="00A66713" w:rsidP="00A66713">
      <w:pPr>
        <w:pStyle w:val="231"/>
        <w:keepNext/>
        <w:keepLines/>
        <w:numPr>
          <w:ilvl w:val="0"/>
          <w:numId w:val="3"/>
        </w:numPr>
        <w:tabs>
          <w:tab w:val="left" w:pos="1114"/>
        </w:tabs>
        <w:bidi w:val="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Область и сфера применения:</w:t>
      </w:r>
    </w:p>
    <w:p w14:paraId="51AE7002" w14:textId="77777777" w:rsidR="00A66713" w:rsidRPr="00B52FEB" w:rsidRDefault="00A66713" w:rsidP="00A66713">
      <w:pPr>
        <w:pStyle w:val="90"/>
        <w:bidi w:val="0"/>
        <w:spacing w:line="360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Настоящий технический регламент представляет микробиологические стандарты, соблюдение которых обязательно при производстве кормов кормовых материалов, за исключением полезных микробов, таких как бактерии и дрожжи.</w:t>
      </w:r>
    </w:p>
    <w:p w14:paraId="2C0BCE7A" w14:textId="77777777" w:rsidR="00A66713" w:rsidRPr="00B52FEB" w:rsidRDefault="00A66713" w:rsidP="00A66713">
      <w:pPr>
        <w:pStyle w:val="231"/>
        <w:keepNext/>
        <w:keepLines/>
        <w:numPr>
          <w:ilvl w:val="0"/>
          <w:numId w:val="3"/>
        </w:numPr>
        <w:tabs>
          <w:tab w:val="left" w:pos="1118"/>
        </w:tabs>
        <w:bidi w:val="0"/>
        <w:spacing w:after="24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Дополнительные ссылки:</w:t>
      </w:r>
    </w:p>
    <w:p w14:paraId="5BFCD850" w14:textId="2D3DBB32" w:rsidR="00A66713" w:rsidRPr="00B52FEB" w:rsidRDefault="00A66713" w:rsidP="00B52FEB">
      <w:pPr>
        <w:pStyle w:val="90"/>
        <w:numPr>
          <w:ilvl w:val="1"/>
          <w:numId w:val="4"/>
        </w:numPr>
        <w:tabs>
          <w:tab w:val="left" w:pos="1133"/>
        </w:tabs>
        <w:bidi w:val="0"/>
        <w:spacing w:line="346" w:lineRule="auto"/>
        <w:ind w:left="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GSO 999 «Методы отбора образцов кормов для животных»</w:t>
      </w:r>
    </w:p>
    <w:p w14:paraId="0E036589" w14:textId="77777777" w:rsidR="00A66713" w:rsidRPr="00B52FEB" w:rsidRDefault="00A66713" w:rsidP="00A66713">
      <w:pPr>
        <w:pStyle w:val="90"/>
        <w:numPr>
          <w:ilvl w:val="1"/>
          <w:numId w:val="4"/>
        </w:numPr>
        <w:tabs>
          <w:tab w:val="left" w:pos="1133"/>
        </w:tabs>
        <w:bidi w:val="0"/>
        <w:spacing w:line="346" w:lineRule="auto"/>
        <w:ind w:left="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GSO ISO 6498 «Корма - подготовка проб для испытаний»</w:t>
      </w:r>
    </w:p>
    <w:p w14:paraId="335ADE89" w14:textId="49E9FB39" w:rsidR="00A66713" w:rsidRPr="00B52FEB" w:rsidRDefault="00A66713" w:rsidP="00A66713">
      <w:pPr>
        <w:pStyle w:val="231"/>
        <w:keepNext/>
        <w:keepLines/>
        <w:tabs>
          <w:tab w:val="left" w:pos="1075"/>
        </w:tabs>
        <w:bidi w:val="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sz w:val="28"/>
          <w:lang w:bidi="ru-RU"/>
        </w:rPr>
        <w:t>3</w:t>
      </w:r>
      <w:r>
        <w:rPr>
          <w:rFonts w:ascii="Times New Roman" w:hAnsi="Times New Roman" w:cs="Times New Roman"/>
          <w:sz w:val="28"/>
          <w:lang w:bidi="ru-RU"/>
        </w:rPr>
        <w:t>.</w:t>
      </w:r>
      <w:r w:rsidRPr="00B52FEB">
        <w:rPr>
          <w:rFonts w:ascii="Times New Roman" w:hAnsi="Times New Roman" w:cs="Times New Roman"/>
          <w:sz w:val="28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Определения</w:t>
      </w:r>
    </w:p>
    <w:p w14:paraId="724DDB58" w14:textId="092014FF" w:rsidR="00A66713" w:rsidRPr="00B52FEB" w:rsidRDefault="00A66713" w:rsidP="00B52FEB">
      <w:pPr>
        <w:pStyle w:val="90"/>
        <w:tabs>
          <w:tab w:val="left" w:pos="1118"/>
        </w:tabs>
        <w:bidi w:val="0"/>
        <w:spacing w:after="0" w:line="374" w:lineRule="auto"/>
        <w:ind w:left="1134" w:hanging="1134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 xml:space="preserve">3.1 </w:t>
      </w:r>
      <w:r w:rsidRPr="00B52FEB">
        <w:rPr>
          <w:rFonts w:ascii="Times New Roman" w:hAnsi="Times New Roman" w:cs="Times New Roman"/>
          <w:sz w:val="22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Микробиологические стандарты: Приемка продукта, партии продуктов питания или сделки на основании отсутствия,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наличия или количества микробов и/или микробных токсинов или метаболитов на единицу/единицы веса, объема, площади или партии.</w:t>
      </w:r>
    </w:p>
    <w:p w14:paraId="750292AD" w14:textId="233A31FB" w:rsidR="00A66713" w:rsidRPr="00B52FEB" w:rsidRDefault="00A66713" w:rsidP="00B52FEB">
      <w:pPr>
        <w:pStyle w:val="90"/>
        <w:tabs>
          <w:tab w:val="left" w:pos="1118"/>
        </w:tabs>
        <w:bidi w:val="0"/>
        <w:spacing w:after="0" w:line="372" w:lineRule="auto"/>
        <w:ind w:left="993" w:hanging="993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 xml:space="preserve">3.2 </w:t>
      </w:r>
      <w:r w:rsidRPr="00B52FEB">
        <w:rPr>
          <w:rFonts w:ascii="Times New Roman" w:hAnsi="Times New Roman" w:cs="Times New Roman"/>
          <w:sz w:val="22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Загрязнители: Любое вещество, которое не было добавлено в корм намеренно, однако присутствующее в нем в процессе производства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(включая первичное производство как растения, так и животного), изготовления, обращения, приготовления, обработки, фасовки, упаковки, транспортировки или хранения или в результате загрязнения из окружающей среды.</w:t>
      </w:r>
    </w:p>
    <w:p w14:paraId="72D35805" w14:textId="7066EEA9" w:rsidR="00A66713" w:rsidRPr="00B52FEB" w:rsidRDefault="00A66713" w:rsidP="00B52FEB">
      <w:pPr>
        <w:pStyle w:val="90"/>
        <w:tabs>
          <w:tab w:val="left" w:pos="1109"/>
        </w:tabs>
        <w:bidi w:val="0"/>
        <w:spacing w:after="0" w:line="360" w:lineRule="auto"/>
        <w:ind w:left="993" w:hanging="993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sz w:val="22"/>
          <w:lang w:bidi="ru-RU"/>
        </w:rPr>
        <w:t>3</w:t>
      </w:r>
      <w:r>
        <w:rPr>
          <w:rFonts w:ascii="Times New Roman" w:hAnsi="Times New Roman" w:cs="Times New Roman" w:hint="cs"/>
          <w:rtl/>
          <w:lang w:val="ar-MA" w:bidi="ar-MA"/>
        </w:rPr>
        <w:t>.</w:t>
      </w:r>
      <w:r w:rsidRPr="00B52FEB">
        <w:rPr>
          <w:rFonts w:ascii="Times New Roman" w:hAnsi="Times New Roman" w:cs="Times New Roman"/>
          <w:sz w:val="22"/>
          <w:lang w:bidi="ru-RU"/>
        </w:rPr>
        <w:t>3</w:t>
      </w:r>
      <w:r w:rsidRPr="00B52FEB">
        <w:rPr>
          <w:rFonts w:ascii="Times New Roman" w:hAnsi="Times New Roman" w:cs="Times New Roman"/>
          <w:sz w:val="22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План анализа партии:</w:t>
      </w:r>
      <w:r w:rsidRPr="00B52FEB">
        <w:rPr>
          <w:rFonts w:ascii="Times New Roman" w:hAnsi="Times New Roman" w:cs="Times New Roman"/>
          <w:sz w:val="28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Документ, в котором указаны микробиологические стандарты для принятия или отклонения пробы на основании осмотра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достаточного количества единиц образца посредством аналитических методов, установленных в Стандарте стран Персидского залива «Методы анализа образцов кормов». Данный документ содержит следующие обозначения:</w:t>
      </w:r>
    </w:p>
    <w:p w14:paraId="30E4B2ED" w14:textId="77777777" w:rsidR="00A66713" w:rsidRPr="00B52FEB" w:rsidRDefault="00A66713" w:rsidP="00A66713">
      <w:pPr>
        <w:pStyle w:val="90"/>
        <w:bidi w:val="0"/>
        <w:spacing w:after="320" w:line="37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(р): Количество единиц образца, подлежащих анализу.</w:t>
      </w:r>
    </w:p>
    <w:p w14:paraId="50B0F25B" w14:textId="77777777" w:rsidR="00A66713" w:rsidRPr="00B52FEB" w:rsidRDefault="00A66713" w:rsidP="00A66713">
      <w:pPr>
        <w:pStyle w:val="90"/>
        <w:bidi w:val="0"/>
        <w:spacing w:line="38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(к): Максимально допустимая норма единиц образца, в которых количество микробов превышает значение (м), но не превышает значение (с).</w:t>
      </w:r>
    </w:p>
    <w:p w14:paraId="2F4E791B" w14:textId="77777777" w:rsidR="00A66713" w:rsidRPr="00B52FEB" w:rsidRDefault="00A66713" w:rsidP="00A66713">
      <w:pPr>
        <w:pStyle w:val="90"/>
        <w:bidi w:val="0"/>
        <w:spacing w:line="377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(м): Допустимое количество микробов в единице образца при условии, что проба принимается, если данное количество равно или меньше значения (м), и отклоняется или принимается по минимальным проходным требованиям, если</w:t>
      </w:r>
    </w:p>
    <w:p w14:paraId="7088D7CC" w14:textId="77777777" w:rsidR="00A66713" w:rsidRPr="00B52FEB" w:rsidRDefault="00A66713" w:rsidP="00A66713">
      <w:pPr>
        <w:rPr>
          <w:rFonts w:ascii="Times New Roman" w:hAnsi="Times New Roman" w:cs="Times New Roman"/>
        </w:rPr>
      </w:pPr>
      <w:r w:rsidRPr="00B52FEB">
        <w:rPr>
          <w:rFonts w:ascii="Times New Roman" w:hAnsi="Times New Roman" w:cs="Times New Roman"/>
          <w:lang w:bidi="ru-RU"/>
        </w:rPr>
        <w:br w:type="page"/>
      </w:r>
    </w:p>
    <w:p w14:paraId="4CCBA8E4" w14:textId="77777777" w:rsidR="00A66713" w:rsidRPr="00B52FEB" w:rsidRDefault="00A66713" w:rsidP="00A66713">
      <w:pPr>
        <w:pStyle w:val="90"/>
        <w:bidi w:val="0"/>
        <w:spacing w:after="100" w:line="38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количество выше значения (м).</w:t>
      </w:r>
    </w:p>
    <w:p w14:paraId="3C1B0F5D" w14:textId="77777777" w:rsidR="00A66713" w:rsidRPr="00B52FEB" w:rsidRDefault="00A66713" w:rsidP="00A66713">
      <w:pPr>
        <w:pStyle w:val="90"/>
        <w:bidi w:val="0"/>
        <w:spacing w:after="100" w:line="38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(с): Максимальное значение количества микробов, которое не должно превышать ни в одной единице (р).</w:t>
      </w:r>
    </w:p>
    <w:p w14:paraId="4BE7A233" w14:textId="06A03FEC" w:rsidR="00A66713" w:rsidRPr="00B52FEB" w:rsidRDefault="00A66713" w:rsidP="00B52FEB">
      <w:pPr>
        <w:pStyle w:val="90"/>
        <w:tabs>
          <w:tab w:val="left" w:pos="1111"/>
        </w:tabs>
        <w:bidi w:val="0"/>
        <w:spacing w:after="0" w:line="449" w:lineRule="auto"/>
        <w:ind w:left="1134" w:hanging="1134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>3</w:t>
      </w:r>
      <w:r w:rsidRPr="00B52FEB">
        <w:rPr>
          <w:rFonts w:ascii="Times New Roman" w:hAnsi="Times New Roman" w:cs="Times New Roman"/>
          <w:sz w:val="22"/>
          <w:lang w:bidi="ru-RU"/>
        </w:rPr>
        <w:t>.</w:t>
      </w:r>
      <w:r>
        <w:rPr>
          <w:rFonts w:ascii="Times New Roman" w:hAnsi="Times New Roman" w:cs="Times New Roman"/>
          <w:sz w:val="22"/>
          <w:lang w:bidi="ru-RU"/>
        </w:rPr>
        <w:t>4</w:t>
      </w:r>
      <w:r w:rsidRPr="00B52FEB">
        <w:rPr>
          <w:rFonts w:ascii="Times New Roman" w:hAnsi="Times New Roman" w:cs="Times New Roman"/>
          <w:sz w:val="22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Единица образца: Проба кормового продукта, тестируемая как единица «р» и представляющая либо отдельную упаковку, либо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часть составной смеси продукта.</w:t>
      </w:r>
    </w:p>
    <w:p w14:paraId="76039C74" w14:textId="4E7520FD" w:rsidR="00A66713" w:rsidRPr="00B52FEB" w:rsidRDefault="00A66713" w:rsidP="00B52FEB">
      <w:pPr>
        <w:pStyle w:val="90"/>
        <w:tabs>
          <w:tab w:val="left" w:pos="1111"/>
        </w:tabs>
        <w:bidi w:val="0"/>
        <w:spacing w:after="100" w:line="449" w:lineRule="auto"/>
        <w:ind w:left="993" w:hanging="993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 xml:space="preserve">3.5 </w:t>
      </w:r>
      <w:r w:rsidRPr="00B52FEB">
        <w:rPr>
          <w:rFonts w:ascii="Times New Roman" w:hAnsi="Times New Roman" w:cs="Times New Roman"/>
          <w:sz w:val="22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Минимальные проходные требования: Ситуация, когда количество микробов превышает значение (м) в единицах образца и не превышает значение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(с).</w:t>
      </w:r>
    </w:p>
    <w:p w14:paraId="039615D7" w14:textId="290F0555" w:rsidR="00A66713" w:rsidRPr="00B52FEB" w:rsidRDefault="00A66713" w:rsidP="00B52FEB">
      <w:pPr>
        <w:pStyle w:val="90"/>
        <w:tabs>
          <w:tab w:val="left" w:pos="1111"/>
        </w:tabs>
        <w:bidi w:val="0"/>
        <w:spacing w:after="340" w:line="449" w:lineRule="auto"/>
        <w:ind w:left="993" w:hanging="993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>3.6</w:t>
      </w:r>
      <w:r w:rsidRPr="00B52FEB">
        <w:rPr>
          <w:rFonts w:ascii="Times New Roman" w:hAnsi="Times New Roman" w:cs="Times New Roman"/>
          <w:sz w:val="22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Дефектный образец: Тот, в котором количество микробов в единицах образца превышает значение (с).</w:t>
      </w:r>
    </w:p>
    <w:p w14:paraId="6E6904E7" w14:textId="47E5615E" w:rsidR="00A66713" w:rsidRPr="00B52FEB" w:rsidRDefault="00A66713" w:rsidP="00B52FEB">
      <w:pPr>
        <w:pStyle w:val="90"/>
        <w:tabs>
          <w:tab w:val="left" w:pos="1111"/>
        </w:tabs>
        <w:bidi w:val="0"/>
        <w:spacing w:after="100" w:line="454" w:lineRule="auto"/>
        <w:ind w:left="1134" w:hanging="1134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3.7</w:t>
      </w:r>
      <w:r w:rsidRPr="00B52FEB">
        <w:rPr>
          <w:rFonts w:ascii="Times New Roman" w:hAnsi="Times New Roman" w:cs="Times New Roman"/>
          <w:lang w:bidi="ru-RU"/>
        </w:rPr>
        <w:tab/>
        <w:t>Кишечная палочка: Enterobacteriaceae, грамотрицательные кишечные микроорганизмы,</w:t>
      </w:r>
      <w:r w:rsidRPr="00A66713"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которые растут в аэробных условиях (необязательно), образуют отдельные колонии на фиолетово-красном желчно-глюкозном агаре, ферментируют сахар-глюкозу и показывают отрицательный результат оксидазной реакции, выраженный в отношении количества колоний к каждому миллилитру или грамму образца. В случае отсутствия колоний данное выражение выглядит следующим образом:</w:t>
      </w:r>
    </w:p>
    <w:p w14:paraId="4DEE017C" w14:textId="77777777" w:rsidR="00A66713" w:rsidRPr="00B52FEB" w:rsidRDefault="00A66713" w:rsidP="00A66713">
      <w:pPr>
        <w:pStyle w:val="90"/>
        <w:bidi w:val="0"/>
        <w:spacing w:after="100" w:line="38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Менее 10 колоний к каждому грамму или миллиграмму (10 кое/г или &lt;10 кое/мл&gt;).</w:t>
      </w:r>
    </w:p>
    <w:p w14:paraId="3EBBDDB8" w14:textId="77777777" w:rsidR="00A66713" w:rsidRPr="00B52FEB" w:rsidRDefault="00A66713" w:rsidP="00B52FEB">
      <w:pPr>
        <w:pStyle w:val="90"/>
        <w:tabs>
          <w:tab w:val="left" w:pos="4678"/>
        </w:tabs>
        <w:bidi w:val="0"/>
        <w:spacing w:after="100" w:line="360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Если количество колоний больше, чем 10, но меньше, чем 99, выражение выглядит следующим образом: x кое/г или x кое/мл</w:t>
      </w:r>
    </w:p>
    <w:p w14:paraId="4835B65B" w14:textId="77777777" w:rsidR="00A66713" w:rsidRPr="00B52FEB" w:rsidRDefault="00A66713" w:rsidP="00A66713">
      <w:pPr>
        <w:pStyle w:val="90"/>
        <w:bidi w:val="0"/>
        <w:spacing w:after="340" w:line="38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где х - количество подсчитанных колоний.</w:t>
      </w:r>
    </w:p>
    <w:p w14:paraId="4FA1AB15" w14:textId="77777777" w:rsidR="00A66713" w:rsidRPr="00B52FEB" w:rsidRDefault="00A66713" w:rsidP="00A66713">
      <w:pPr>
        <w:pStyle w:val="90"/>
        <w:bidi w:val="0"/>
        <w:spacing w:after="100" w:line="377" w:lineRule="auto"/>
        <w:jc w:val="both"/>
        <w:rPr>
          <w:rFonts w:ascii="Times New Roman" w:hAnsi="Times New Roman" w:cs="Times New Roman"/>
          <w:sz w:val="22"/>
          <w:szCs w:val="22"/>
          <w:rtl/>
        </w:rPr>
      </w:pPr>
      <w:r w:rsidRPr="00B52FEB">
        <w:rPr>
          <w:rFonts w:ascii="Times New Roman" w:hAnsi="Times New Roman" w:cs="Times New Roman"/>
          <w:lang w:bidi="ru-RU"/>
        </w:rPr>
        <w:t>В случае, если колоний больше, чем 100, это выражается посредством указания подсчитанного числа колоний, выраженного соответствующей степенью числа 10 (the appropriate power of ten) с округлением подсчитанного числа в большую сторону, если  после запятой стоит цифра 5 или больше, и в меньшую сторону, если после запятой стоит цифра меньше 5.</w:t>
      </w:r>
    </w:p>
    <w:p w14:paraId="461651D8" w14:textId="66B5B6EE" w:rsidR="00A66713" w:rsidRPr="00B52FEB" w:rsidRDefault="00A66713" w:rsidP="00B52FEB">
      <w:pPr>
        <w:pStyle w:val="90"/>
        <w:bidi w:val="0"/>
        <w:spacing w:after="340" w:line="38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Пример: 1966 колоний бактерий на каждый грамм образца выражается следующим образом: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1</w:t>
      </w:r>
      <w:r>
        <w:rPr>
          <w:rFonts w:ascii="Times New Roman" w:hAnsi="Times New Roman" w:cs="Times New Roman" w:hint="cs"/>
          <w:rtl/>
          <w:lang w:val="ar-MA" w:bidi="ar-MA"/>
        </w:rPr>
        <w:t>,</w:t>
      </w:r>
      <w:r w:rsidRPr="00B52FEB">
        <w:rPr>
          <w:rFonts w:ascii="Times New Roman" w:hAnsi="Times New Roman" w:cs="Times New Roman"/>
          <w:lang w:bidi="ru-RU"/>
        </w:rPr>
        <w:t>9 x 10</w:t>
      </w:r>
      <w:r w:rsidRPr="00B52FEB">
        <w:rPr>
          <w:rFonts w:ascii="Times New Roman" w:hAnsi="Times New Roman" w:cs="Times New Roman"/>
          <w:vertAlign w:val="superscript"/>
          <w:lang w:bidi="ru-RU"/>
        </w:rPr>
        <w:t>3</w:t>
      </w:r>
      <w:r w:rsidRPr="00B52FEB">
        <w:rPr>
          <w:rFonts w:ascii="Times New Roman" w:hAnsi="Times New Roman" w:cs="Times New Roman"/>
          <w:lang w:bidi="ru-RU"/>
        </w:rPr>
        <w:t xml:space="preserve"> </w:t>
      </w:r>
      <w:r w:rsidRPr="00A66713">
        <w:rPr>
          <w:rFonts w:ascii="Times New Roman" w:hAnsi="Times New Roman" w:cs="Times New Roman"/>
          <w:lang w:bidi="ru-RU"/>
        </w:rPr>
        <w:t>КОЕ/г</w:t>
      </w:r>
    </w:p>
    <w:p w14:paraId="200C062D" w14:textId="2AFBFB77" w:rsidR="00A66713" w:rsidRPr="00B52FEB" w:rsidRDefault="00A66713" w:rsidP="00B52FEB">
      <w:pPr>
        <w:pStyle w:val="90"/>
        <w:bidi w:val="0"/>
        <w:spacing w:after="340" w:line="382" w:lineRule="auto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Пример: 723000 колоний бактерий на каждый грамм образца выражается следующим образом: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1</w:t>
      </w:r>
      <w:r>
        <w:rPr>
          <w:rFonts w:ascii="Times New Roman" w:hAnsi="Times New Roman" w:cs="Times New Roman" w:hint="cs"/>
          <w:rtl/>
          <w:lang w:val="ar-MA" w:bidi="ar-MA"/>
        </w:rPr>
        <w:t>,</w:t>
      </w:r>
      <w:r w:rsidRPr="00B52FEB">
        <w:rPr>
          <w:rFonts w:ascii="Times New Roman" w:hAnsi="Times New Roman" w:cs="Times New Roman"/>
          <w:lang w:bidi="ru-RU"/>
        </w:rPr>
        <w:t xml:space="preserve">9 x 105 </w:t>
      </w:r>
      <w:r>
        <w:rPr>
          <w:rFonts w:ascii="Times New Roman" w:hAnsi="Times New Roman" w:cs="Times New Roman"/>
          <w:lang w:bidi="ru-RU"/>
        </w:rPr>
        <w:t>КОЕ/г</w:t>
      </w:r>
    </w:p>
    <w:p w14:paraId="0855B7BB" w14:textId="312B7057" w:rsidR="00A66713" w:rsidRPr="00B52FEB" w:rsidRDefault="00A66713" w:rsidP="00B52FEB">
      <w:pPr>
        <w:pStyle w:val="90"/>
        <w:numPr>
          <w:ilvl w:val="1"/>
          <w:numId w:val="11"/>
        </w:numPr>
        <w:tabs>
          <w:tab w:val="left" w:pos="1153"/>
        </w:tabs>
        <w:bidi w:val="0"/>
        <w:spacing w:after="100" w:line="37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Бактерия эшерихия коли 0157 Еscherichia coli: Палочкообразные микроорганизмы, широко распространенные в окружающей среде, некоторые из них живут как обычные микробы в пищеводе животных и птиц, однако некоторые представляют опасность заболевания для человека и животных.  Являются грамотрицательными, каталазоположительными, окислительно-отрицательными бактериями, оказывающими воздействие на ферментацию углеводов. Выражение производится через наличие или отсутствие Эшерихии коли.</w:t>
      </w:r>
    </w:p>
    <w:p w14:paraId="5B762A11" w14:textId="3ADC1EBD" w:rsidR="00A66713" w:rsidRPr="00B52FEB" w:rsidRDefault="00A66713" w:rsidP="00B52FEB">
      <w:pPr>
        <w:pStyle w:val="90"/>
        <w:numPr>
          <w:ilvl w:val="1"/>
          <w:numId w:val="11"/>
        </w:numPr>
        <w:tabs>
          <w:tab w:val="left" w:pos="1153"/>
        </w:tabs>
        <w:bidi w:val="0"/>
        <w:spacing w:after="100" w:line="372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Бактерии сальмонеллы Salmonella: Палочкообразные микроорганизмы, постоянно обитающие в пищеводе человека и животных. Данные микробы способны становиться патогенными при их попадании в пищу. При этом корма для животных являются одним из наиболее важных источников передачи данных микробов (особенно корма, содержащие кровь, кости и рыбную муку, а также корма растительного происхождения с высоким содержанием белка, такие как масла, полученные из семян).</w:t>
      </w:r>
    </w:p>
    <w:p w14:paraId="5F38C3A9" w14:textId="49675D8D" w:rsidR="00A66713" w:rsidRPr="00B52FEB" w:rsidRDefault="00A66713" w:rsidP="00B52FEB">
      <w:pPr>
        <w:pStyle w:val="90"/>
        <w:numPr>
          <w:ilvl w:val="0"/>
          <w:numId w:val="7"/>
        </w:numPr>
        <w:tabs>
          <w:tab w:val="left" w:pos="1153"/>
          <w:tab w:val="left" w:pos="1602"/>
          <w:tab w:val="left" w:pos="6873"/>
          <w:tab w:val="left" w:pos="7818"/>
        </w:tabs>
        <w:bidi w:val="0"/>
        <w:spacing w:after="340" w:line="374" w:lineRule="auto"/>
        <w:ind w:left="993" w:hanging="373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Выражение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производится через отношение количества колоний бактерий сальмонеллы к 25</w:t>
      </w:r>
      <w:r>
        <w:rPr>
          <w:rFonts w:ascii="Times New Roman" w:hAnsi="Times New Roman" w:cs="Times New Roman"/>
          <w:sz w:val="22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граммам образца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корма.</w:t>
      </w:r>
    </w:p>
    <w:p w14:paraId="4FD60DAB" w14:textId="2B683A9A" w:rsidR="00A66713" w:rsidRPr="00B52FEB" w:rsidRDefault="00A66713" w:rsidP="00B52FEB">
      <w:pPr>
        <w:pStyle w:val="90"/>
        <w:numPr>
          <w:ilvl w:val="0"/>
          <w:numId w:val="7"/>
        </w:numPr>
        <w:tabs>
          <w:tab w:val="left" w:pos="1153"/>
          <w:tab w:val="left" w:pos="1612"/>
          <w:tab w:val="left" w:pos="6873"/>
          <w:tab w:val="left" w:pos="7818"/>
          <w:tab w:val="left" w:pos="8850"/>
        </w:tabs>
        <w:bidi w:val="0"/>
        <w:spacing w:after="340" w:line="374" w:lineRule="auto"/>
        <w:ind w:left="1276" w:hanging="656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В</w:t>
      </w:r>
      <w:r w:rsidRPr="00B52FEB">
        <w:rPr>
          <w:rFonts w:ascii="Times New Roman" w:hAnsi="Times New Roman" w:cs="Times New Roman"/>
          <w:lang w:bidi="ru-RU"/>
        </w:rPr>
        <w:tab/>
        <w:t>случае необнаружения или невозможности подсчета какой-либо колонии, выражение производится исходя из</w:t>
      </w:r>
      <w:r w:rsidRPr="00A66713"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отсутствия бактерий</w:t>
      </w:r>
      <w:r w:rsidRPr="00A66713"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сальмонеллы</w:t>
      </w:r>
      <w:r w:rsidRPr="00A66713"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в</w:t>
      </w:r>
      <w:r>
        <w:rPr>
          <w:rFonts w:ascii="Times New Roman" w:hAnsi="Times New Roman" w:cs="Times New Roman"/>
          <w:lang w:bidi="ru-RU"/>
        </w:rPr>
        <w:t xml:space="preserve"> </w:t>
      </w:r>
      <w:r w:rsidRPr="00B52FEB">
        <w:rPr>
          <w:rFonts w:ascii="Times New Roman" w:hAnsi="Times New Roman" w:cs="Times New Roman"/>
          <w:lang w:bidi="ru-RU"/>
        </w:rPr>
        <w:t>25 граммах образца корма.</w:t>
      </w:r>
    </w:p>
    <w:p w14:paraId="61D73E7F" w14:textId="77777777" w:rsidR="00A66713" w:rsidRPr="00B52FEB" w:rsidRDefault="00A66713" w:rsidP="00A66713">
      <w:pPr>
        <w:pStyle w:val="90"/>
        <w:numPr>
          <w:ilvl w:val="0"/>
          <w:numId w:val="7"/>
        </w:numPr>
        <w:tabs>
          <w:tab w:val="left" w:pos="1153"/>
        </w:tabs>
        <w:bidi w:val="0"/>
        <w:spacing w:after="100" w:line="386" w:lineRule="auto"/>
        <w:ind w:hanging="560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В случае обнаружения или подсчета какой-либо колонии, выражение производится исходя из присутствия бактерий сальмонеллы в 25 граммах образца корма.</w:t>
      </w:r>
    </w:p>
    <w:p w14:paraId="19858520" w14:textId="77777777" w:rsidR="00A66713" w:rsidRPr="00B52FEB" w:rsidRDefault="00A66713" w:rsidP="00A66713">
      <w:pPr>
        <w:pStyle w:val="90"/>
        <w:numPr>
          <w:ilvl w:val="0"/>
          <w:numId w:val="7"/>
        </w:numPr>
        <w:tabs>
          <w:tab w:val="left" w:pos="1153"/>
        </w:tabs>
        <w:bidi w:val="0"/>
        <w:spacing w:after="340" w:line="374" w:lineRule="auto"/>
        <w:ind w:left="0" w:firstLine="620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Тип сальмонеллы может быть указан в случае его идентификации.</w:t>
      </w:r>
    </w:p>
    <w:p w14:paraId="3250E130" w14:textId="77777777" w:rsidR="00A66713" w:rsidRPr="00B52FEB" w:rsidRDefault="00A66713" w:rsidP="00A66713">
      <w:pPr>
        <w:pStyle w:val="90"/>
        <w:numPr>
          <w:ilvl w:val="0"/>
          <w:numId w:val="7"/>
        </w:numPr>
        <w:tabs>
          <w:tab w:val="left" w:pos="1153"/>
        </w:tabs>
        <w:bidi w:val="0"/>
        <w:spacing w:after="100" w:line="386" w:lineRule="auto"/>
        <w:ind w:hanging="560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Любое отклонение от применяемого метода должно быть указано, например, если расчет бактерий производился менее чем в 25 граммах образца, это указывается при написании отчета.</w:t>
      </w:r>
    </w:p>
    <w:p w14:paraId="63DBA9A1" w14:textId="5815DACF" w:rsidR="00A66713" w:rsidRPr="00B52FEB" w:rsidRDefault="00A66713" w:rsidP="00B52FEB">
      <w:pPr>
        <w:pStyle w:val="90"/>
        <w:numPr>
          <w:ilvl w:val="1"/>
          <w:numId w:val="11"/>
        </w:numPr>
        <w:tabs>
          <w:tab w:val="left" w:pos="1153"/>
        </w:tabs>
        <w:bidi w:val="0"/>
        <w:spacing w:after="100" w:line="374" w:lineRule="auto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Бактерии листерии: грамположительные палочковидные бактерии, широко распространенные в окружающей среде, где они могут быть выделены из почвы, растений и корма для животных. Эксперименты животных являются одним из наиболее важных источников загрязнения продуктов питания данными бактериями, представляющими опасность для человека и животных. При этом силос считается наиболее значимым кормом, передающим данные бактерии животным. Выражение производится через отношение количества колоний бактерий листерии к 25 граммам или миллилитрам образца корма.</w:t>
      </w:r>
    </w:p>
    <w:p w14:paraId="7D07725B" w14:textId="42525956" w:rsidR="00A66713" w:rsidRDefault="00A66713" w:rsidP="00A66713">
      <w:pPr>
        <w:pStyle w:val="90"/>
        <w:numPr>
          <w:ilvl w:val="1"/>
          <w:numId w:val="11"/>
        </w:numPr>
        <w:tabs>
          <w:tab w:val="left" w:pos="1153"/>
        </w:tabs>
        <w:bidi w:val="0"/>
        <w:spacing w:after="100" w:line="374" w:lineRule="auto"/>
        <w:rPr>
          <w:rFonts w:ascii="Times New Roman" w:hAnsi="Times New Roman" w:cs="Times New Roman"/>
        </w:rPr>
      </w:pPr>
      <w:r w:rsidRPr="00B52FEB">
        <w:rPr>
          <w:rFonts w:ascii="Times New Roman" w:hAnsi="Times New Roman" w:cs="Times New Roman"/>
          <w:lang w:bidi="ru-RU"/>
        </w:rPr>
        <w:t>Аэробные бактерии, дрожжи и плесень:</w:t>
      </w:r>
    </w:p>
    <w:p w14:paraId="4A9E66A8" w14:textId="77777777" w:rsidR="00A66713" w:rsidRPr="00831D91" w:rsidRDefault="00A66713" w:rsidP="00B52FEB">
      <w:pPr>
        <w:pStyle w:val="90"/>
        <w:bidi w:val="0"/>
        <w:spacing w:after="100" w:line="374" w:lineRule="auto"/>
        <w:ind w:left="360"/>
        <w:jc w:val="both"/>
        <w:rPr>
          <w:rFonts w:ascii="Times New Roman" w:hAnsi="Times New Roman" w:cs="Times New Roman"/>
          <w:rtl/>
        </w:rPr>
      </w:pPr>
      <w:r w:rsidRPr="00831D91">
        <w:rPr>
          <w:rFonts w:ascii="Times New Roman" w:hAnsi="Times New Roman" w:cs="Times New Roman"/>
          <w:lang w:bidi="ru-RU"/>
        </w:rPr>
        <w:t>К бактериям, отвечающим за разложение, брожение, гниение и порчу корма, относятся следующие:</w:t>
      </w:r>
    </w:p>
    <w:p w14:paraId="5CC533D5" w14:textId="77777777" w:rsidR="00A66713" w:rsidRPr="00B52FEB" w:rsidRDefault="00A66713" w:rsidP="00B52FEB">
      <w:pPr>
        <w:pStyle w:val="11"/>
        <w:numPr>
          <w:ilvl w:val="0"/>
          <w:numId w:val="12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Бактерии, окрашенные в желтый цвет;</w:t>
      </w:r>
    </w:p>
    <w:p w14:paraId="1462616D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Pseudomanas spp.;</w:t>
      </w:r>
    </w:p>
    <w:p w14:paraId="1D404D6B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Энтеробактерии;</w:t>
      </w:r>
    </w:p>
    <w:p w14:paraId="46E6CBE6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Bacillus spp.;</w:t>
      </w:r>
    </w:p>
    <w:p w14:paraId="1F292214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Стафилококки;</w:t>
      </w:r>
    </w:p>
    <w:p w14:paraId="080D25D9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Микрококки;</w:t>
      </w:r>
    </w:p>
    <w:p w14:paraId="7B719B5E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34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Стрептомицеты.</w:t>
      </w:r>
    </w:p>
    <w:p w14:paraId="5062656D" w14:textId="77777777" w:rsidR="00A66713" w:rsidRPr="00B52FEB" w:rsidRDefault="00A66713" w:rsidP="00B52FEB">
      <w:pPr>
        <w:pStyle w:val="11"/>
        <w:numPr>
          <w:ilvl w:val="0"/>
          <w:numId w:val="13"/>
        </w:numPr>
        <w:tabs>
          <w:tab w:val="left" w:pos="1549"/>
        </w:tabs>
        <w:spacing w:after="260"/>
        <w:rPr>
          <w:rFonts w:ascii="Times New Roman" w:hAnsi="Times New Roman" w:cs="Times New Roman"/>
          <w:sz w:val="28"/>
          <w:szCs w:val="28"/>
        </w:rPr>
      </w:pPr>
      <w:r w:rsidRPr="00B52FEB">
        <w:rPr>
          <w:rFonts w:ascii="Times New Roman" w:hAnsi="Times New Roman" w:cs="Times New Roman"/>
          <w:sz w:val="28"/>
          <w:szCs w:val="28"/>
          <w:lang w:bidi="ru-RU"/>
        </w:rPr>
        <w:t>Аэробные/мезофильные микроорганизмы</w:t>
      </w:r>
    </w:p>
    <w:p w14:paraId="51BF4BBE" w14:textId="1AB9041E" w:rsidR="00A66713" w:rsidRPr="00B52FEB" w:rsidRDefault="00A66713" w:rsidP="00A66713">
      <w:pPr>
        <w:pStyle w:val="90"/>
        <w:numPr>
          <w:ilvl w:val="0"/>
          <w:numId w:val="10"/>
        </w:numPr>
        <w:tabs>
          <w:tab w:val="left" w:pos="1107"/>
        </w:tabs>
        <w:bidi w:val="0"/>
        <w:spacing w:after="240" w:line="461" w:lineRule="exact"/>
        <w:ind w:hanging="1180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 xml:space="preserve">Выражение бактерий брожения производится через отношения числа 10 в степени 6 количества колоний к каждому грамму или миллилитру </w:t>
      </w:r>
      <w:r w:rsidRPr="00B52FEB">
        <w:rPr>
          <w:rFonts w:ascii="Times New Roman" w:hAnsi="Times New Roman" w:cs="Times New Roman"/>
          <w:b/>
          <w:lang w:bidi="ru-RU"/>
        </w:rPr>
        <w:t>(</w:t>
      </w:r>
      <w:r w:rsidRPr="00B52FEB">
        <w:rPr>
          <w:rFonts w:ascii="Times New Roman" w:hAnsi="Times New Roman" w:cs="Times New Roman"/>
          <w:lang w:bidi="ru-RU"/>
        </w:rPr>
        <w:t xml:space="preserve">КОЕ/г </w:t>
      </w:r>
      <w:r w:rsidR="005615F8">
        <w:rPr>
          <w:rFonts w:ascii="Times New Roman" w:hAnsi="Times New Roman" w:cs="Times New Roman"/>
          <w:lang w:bidi="ru-RU"/>
        </w:rPr>
        <w:t>или КОЕ/мл</w:t>
      </w:r>
      <w:r w:rsidRPr="00B52FEB">
        <w:rPr>
          <w:rFonts w:ascii="Times New Roman" w:hAnsi="Times New Roman" w:cs="Times New Roman"/>
          <w:lang w:bidi="ru-RU"/>
        </w:rPr>
        <w:t>10 г</w:t>
      </w:r>
      <w:r w:rsidRPr="00B52FEB">
        <w:rPr>
          <w:rFonts w:ascii="Times New Roman" w:hAnsi="Times New Roman" w:cs="Times New Roman"/>
          <w:b/>
          <w:lang w:bidi="ru-RU"/>
        </w:rPr>
        <w:t>).</w:t>
      </w:r>
    </w:p>
    <w:p w14:paraId="32C99E01" w14:textId="62D72E0B" w:rsidR="00A66713" w:rsidRPr="00B52FEB" w:rsidRDefault="00A66713" w:rsidP="00A66713">
      <w:pPr>
        <w:pStyle w:val="90"/>
        <w:numPr>
          <w:ilvl w:val="0"/>
          <w:numId w:val="10"/>
        </w:numPr>
        <w:tabs>
          <w:tab w:val="left" w:pos="1107"/>
        </w:tabs>
        <w:bidi w:val="0"/>
        <w:spacing w:after="240" w:line="509" w:lineRule="exact"/>
        <w:ind w:hanging="1180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 xml:space="preserve">Расчет дрожжей и плесени осуществляется посредством отношения количества колоний к каждому миллилитру или грамму образца </w:t>
      </w:r>
      <w:r w:rsidR="005615F8" w:rsidRPr="005615F8">
        <w:rPr>
          <w:rFonts w:ascii="Times New Roman" w:hAnsi="Times New Roman" w:cs="Times New Roman"/>
          <w:lang w:bidi="ru-RU"/>
        </w:rPr>
        <w:t>при умножении</w:t>
      </w:r>
      <w:r w:rsidRPr="00B52FEB">
        <w:rPr>
          <w:rFonts w:ascii="Times New Roman" w:hAnsi="Times New Roman" w:cs="Times New Roman"/>
          <w:lang w:bidi="ru-RU"/>
        </w:rPr>
        <w:t xml:space="preserve"> количества колоний на коэффициент удаления или при указании количества зерен или семян, проявляющих активность живых бактерий. </w:t>
      </w:r>
    </w:p>
    <w:p w14:paraId="7BBF4801" w14:textId="08B0B9CB" w:rsidR="00A66713" w:rsidRPr="00B52FEB" w:rsidRDefault="00A66713" w:rsidP="00A66713">
      <w:pPr>
        <w:pStyle w:val="90"/>
        <w:numPr>
          <w:ilvl w:val="0"/>
          <w:numId w:val="10"/>
        </w:numPr>
        <w:tabs>
          <w:tab w:val="left" w:pos="1107"/>
        </w:tabs>
        <w:bidi w:val="0"/>
        <w:spacing w:after="240" w:line="461" w:lineRule="exact"/>
        <w:ind w:hanging="1180"/>
        <w:jc w:val="both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 xml:space="preserve">Как правило выражение дрожжей или плесени производится через отношения числа 10 в степени 3 количества колоний к каждому грамму или миллилитру </w:t>
      </w:r>
      <w:r w:rsidRPr="00B52FEB">
        <w:rPr>
          <w:rFonts w:ascii="Times New Roman" w:hAnsi="Times New Roman" w:cs="Times New Roman"/>
          <w:b/>
          <w:lang w:bidi="ru-RU"/>
        </w:rPr>
        <w:t>(</w:t>
      </w:r>
      <w:r w:rsidRPr="00B52FEB">
        <w:rPr>
          <w:rFonts w:ascii="Times New Roman" w:hAnsi="Times New Roman" w:cs="Times New Roman"/>
          <w:sz w:val="22"/>
          <w:lang w:bidi="ru-RU"/>
        </w:rPr>
        <w:t>10</w:t>
      </w:r>
      <w:r w:rsidRPr="00B52FEB">
        <w:rPr>
          <w:rFonts w:ascii="Times New Roman" w:hAnsi="Times New Roman" w:cs="Times New Roman"/>
          <w:bCs/>
          <w:vertAlign w:val="superscript"/>
          <w:lang w:bidi="ru-RU"/>
        </w:rPr>
        <w:t>3</w:t>
      </w:r>
      <w:r w:rsidRPr="00B52FEB">
        <w:rPr>
          <w:rFonts w:ascii="Times New Roman" w:hAnsi="Times New Roman" w:cs="Times New Roman"/>
          <w:b/>
          <w:lang w:bidi="ru-RU"/>
        </w:rPr>
        <w:t xml:space="preserve"> </w:t>
      </w:r>
      <w:r>
        <w:rPr>
          <w:rFonts w:ascii="Times New Roman" w:hAnsi="Times New Roman" w:cs="Times New Roman"/>
          <w:sz w:val="22"/>
          <w:lang w:bidi="ru-RU"/>
        </w:rPr>
        <w:t>КОЕ/г</w:t>
      </w:r>
      <w:r w:rsidRPr="00B52FEB">
        <w:rPr>
          <w:rFonts w:ascii="Times New Roman" w:hAnsi="Times New Roman" w:cs="Times New Roman"/>
          <w:sz w:val="22"/>
          <w:lang w:bidi="ru-RU"/>
        </w:rPr>
        <w:t xml:space="preserve"> </w:t>
      </w:r>
      <w:r w:rsidR="005615F8" w:rsidRPr="005615F8">
        <w:rPr>
          <w:rFonts w:ascii="Times New Roman" w:hAnsi="Times New Roman" w:cs="Times New Roman"/>
          <w:sz w:val="22"/>
          <w:lang w:bidi="ru-RU"/>
        </w:rPr>
        <w:t>или КОЕ/мл</w:t>
      </w:r>
      <w:r w:rsidRPr="00B52FEB">
        <w:rPr>
          <w:rFonts w:ascii="Times New Roman" w:hAnsi="Times New Roman" w:cs="Times New Roman"/>
          <w:sz w:val="22"/>
          <w:lang w:bidi="ru-RU"/>
        </w:rPr>
        <w:t>).</w:t>
      </w:r>
    </w:p>
    <w:p w14:paraId="743A3EAE" w14:textId="332267D5" w:rsidR="00A66713" w:rsidRPr="00B52FEB" w:rsidRDefault="005615F8" w:rsidP="00A66713">
      <w:pPr>
        <w:pStyle w:val="90"/>
        <w:tabs>
          <w:tab w:val="left" w:pos="1107"/>
        </w:tabs>
        <w:bidi w:val="0"/>
        <w:spacing w:after="240" w:line="466" w:lineRule="exact"/>
        <w:ind w:left="0"/>
        <w:jc w:val="both"/>
        <w:rPr>
          <w:rFonts w:ascii="Times New Roman" w:hAnsi="Times New Roman" w:cs="Times New Roman"/>
          <w:sz w:val="22"/>
          <w:szCs w:val="22"/>
          <w:rtl/>
        </w:rPr>
      </w:pPr>
      <w:r>
        <w:rPr>
          <w:rFonts w:ascii="Times New Roman" w:hAnsi="Times New Roman" w:cs="Times New Roman"/>
          <w:sz w:val="22"/>
          <w:lang w:bidi="ru-RU"/>
        </w:rPr>
        <w:t>3.12</w:t>
      </w:r>
      <w:r w:rsidR="00A66713" w:rsidRPr="00B52FEB">
        <w:rPr>
          <w:rFonts w:ascii="Times New Roman" w:hAnsi="Times New Roman" w:cs="Times New Roman"/>
          <w:sz w:val="22"/>
          <w:lang w:bidi="ru-RU"/>
        </w:rPr>
        <w:tab/>
      </w:r>
      <w:r w:rsidR="00A66713" w:rsidRPr="00B52FEB">
        <w:rPr>
          <w:rFonts w:ascii="Times New Roman" w:hAnsi="Times New Roman" w:cs="Times New Roman"/>
          <w:lang w:bidi="ru-RU"/>
        </w:rPr>
        <w:t xml:space="preserve">Аспергилл: Расчет и выражение родов Аспергилл осуществляются так, как показано в пункте </w:t>
      </w:r>
      <w:r>
        <w:rPr>
          <w:rFonts w:ascii="Times New Roman" w:hAnsi="Times New Roman" w:cs="Times New Roman"/>
          <w:lang w:bidi="ru-RU"/>
        </w:rPr>
        <w:t>3</w:t>
      </w:r>
      <w:r w:rsidR="00A66713" w:rsidRPr="00B52FEB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>11</w:t>
      </w:r>
      <w:r w:rsidR="00A66713" w:rsidRPr="00B52FEB">
        <w:rPr>
          <w:rFonts w:ascii="Times New Roman" w:hAnsi="Times New Roman" w:cs="Times New Roman"/>
          <w:lang w:bidi="ru-RU"/>
        </w:rPr>
        <w:t>.</w:t>
      </w:r>
    </w:p>
    <w:p w14:paraId="447F78D9" w14:textId="110454C8" w:rsidR="00A66713" w:rsidRPr="00B52FEB" w:rsidRDefault="005615F8" w:rsidP="00B52FEB">
      <w:pPr>
        <w:pStyle w:val="90"/>
        <w:tabs>
          <w:tab w:val="left" w:pos="1107"/>
        </w:tabs>
        <w:bidi w:val="0"/>
        <w:spacing w:after="140" w:line="466" w:lineRule="exact"/>
        <w:ind w:left="0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>3.13</w:t>
      </w:r>
      <w:r w:rsidR="00A66713" w:rsidRPr="00B52FEB">
        <w:rPr>
          <w:rFonts w:ascii="Times New Roman" w:hAnsi="Times New Roman" w:cs="Times New Roman"/>
          <w:sz w:val="22"/>
          <w:lang w:bidi="ru-RU"/>
        </w:rPr>
        <w:tab/>
      </w:r>
      <w:r w:rsidR="00A66713" w:rsidRPr="00B52FEB">
        <w:rPr>
          <w:rFonts w:ascii="Times New Roman" w:hAnsi="Times New Roman" w:cs="Times New Roman"/>
          <w:lang w:bidi="ru-RU"/>
        </w:rPr>
        <w:t>Клостридии сероредуктаза: Выражение производится через отношение количества колоний бактерий клостридии</w:t>
      </w:r>
      <w:r>
        <w:rPr>
          <w:rFonts w:ascii="Times New Roman" w:hAnsi="Times New Roman" w:cs="Times New Roman"/>
          <w:lang w:bidi="ru-RU"/>
        </w:rPr>
        <w:t xml:space="preserve"> </w:t>
      </w:r>
      <w:r w:rsidR="00A66713" w:rsidRPr="00B52FEB">
        <w:rPr>
          <w:rFonts w:ascii="Times New Roman" w:hAnsi="Times New Roman" w:cs="Times New Roman"/>
          <w:lang w:bidi="ru-RU"/>
        </w:rPr>
        <w:t>сероредуктаза к 100 граммам образца корма.</w:t>
      </w:r>
    </w:p>
    <w:p w14:paraId="694BEB48" w14:textId="77777777" w:rsidR="00A66713" w:rsidRPr="00B52FEB" w:rsidRDefault="00A66713" w:rsidP="00A66713">
      <w:pPr>
        <w:pStyle w:val="130"/>
        <w:keepNext/>
        <w:keepLines/>
        <w:tabs>
          <w:tab w:val="left" w:pos="1107"/>
        </w:tabs>
        <w:bidi w:val="0"/>
        <w:spacing w:after="240"/>
        <w:ind w:left="0"/>
        <w:jc w:val="both"/>
        <w:rPr>
          <w:rFonts w:ascii="Times New Roman" w:hAnsi="Times New Roman" w:cs="Times New Roman"/>
          <w:sz w:val="26"/>
          <w:szCs w:val="26"/>
          <w:rtl/>
        </w:rPr>
      </w:pPr>
      <w:r w:rsidRPr="00B52FEB">
        <w:rPr>
          <w:rFonts w:ascii="Times New Roman" w:hAnsi="Times New Roman" w:cs="Times New Roman"/>
          <w:sz w:val="26"/>
          <w:lang w:bidi="ru-RU"/>
        </w:rPr>
        <w:t>4</w:t>
      </w:r>
      <w:r w:rsidRPr="00B52FEB">
        <w:rPr>
          <w:rFonts w:ascii="Times New Roman" w:hAnsi="Times New Roman" w:cs="Times New Roman"/>
          <w:sz w:val="26"/>
          <w:lang w:bidi="ru-RU"/>
        </w:rPr>
        <w:tab/>
        <w:t>Положения принятия и отклонения:</w:t>
      </w:r>
    </w:p>
    <w:p w14:paraId="208E09D1" w14:textId="62D0E1F2" w:rsidR="00A66713" w:rsidRPr="00B52FEB" w:rsidRDefault="005615F8" w:rsidP="00A66713">
      <w:pPr>
        <w:pStyle w:val="90"/>
        <w:tabs>
          <w:tab w:val="left" w:pos="1107"/>
        </w:tabs>
        <w:bidi w:val="0"/>
        <w:spacing w:after="340" w:line="466" w:lineRule="exact"/>
        <w:ind w:left="0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 xml:space="preserve">4.1 </w:t>
      </w:r>
      <w:r w:rsidR="00A66713" w:rsidRPr="00B52FEB">
        <w:rPr>
          <w:rFonts w:ascii="Times New Roman" w:hAnsi="Times New Roman" w:cs="Times New Roman"/>
          <w:sz w:val="22"/>
          <w:lang w:bidi="ru-RU"/>
        </w:rPr>
        <w:tab/>
      </w:r>
      <w:r w:rsidR="00A66713" w:rsidRPr="00B52FEB">
        <w:rPr>
          <w:rFonts w:ascii="Times New Roman" w:hAnsi="Times New Roman" w:cs="Times New Roman"/>
          <w:lang w:bidi="ru-RU"/>
        </w:rPr>
        <w:t>Образцы считаются несоответствующими в следующих случаях:</w:t>
      </w:r>
    </w:p>
    <w:p w14:paraId="27D3CE24" w14:textId="385676DA" w:rsidR="00A66713" w:rsidRPr="00B52FEB" w:rsidRDefault="005615F8" w:rsidP="00B52FEB">
      <w:pPr>
        <w:pStyle w:val="90"/>
        <w:bidi w:val="0"/>
        <w:spacing w:after="0" w:line="466" w:lineRule="exact"/>
        <w:ind w:left="0"/>
        <w:jc w:val="both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/>
          <w:sz w:val="22"/>
          <w:lang w:bidi="ru-RU"/>
        </w:rPr>
        <w:t xml:space="preserve">4.1.1 </w:t>
      </w:r>
      <w:r w:rsidR="00A66713" w:rsidRPr="00B52FEB">
        <w:rPr>
          <w:rFonts w:ascii="Times New Roman" w:hAnsi="Times New Roman" w:cs="Times New Roman"/>
          <w:lang w:bidi="ru-RU"/>
        </w:rPr>
        <w:t>Если предельное количество микробов превышает значение «с» в одной или более единицах</w:t>
      </w:r>
      <w:r>
        <w:rPr>
          <w:rFonts w:ascii="Times New Roman" w:hAnsi="Times New Roman" w:cs="Times New Roman"/>
          <w:lang w:bidi="ru-RU"/>
        </w:rPr>
        <w:t xml:space="preserve"> </w:t>
      </w:r>
      <w:r w:rsidR="00A66713" w:rsidRPr="00B52FEB">
        <w:rPr>
          <w:rFonts w:ascii="Times New Roman" w:hAnsi="Times New Roman" w:cs="Times New Roman"/>
          <w:lang w:bidi="ru-RU"/>
        </w:rPr>
        <w:t>образца «р».</w:t>
      </w:r>
    </w:p>
    <w:p w14:paraId="03980509" w14:textId="77777777" w:rsidR="00A66713" w:rsidRPr="00B52FEB" w:rsidRDefault="00A66713" w:rsidP="00A66713">
      <w:pPr>
        <w:rPr>
          <w:rFonts w:ascii="Times New Roman" w:eastAsia="Arial" w:hAnsi="Times New Roman" w:cs="Times New Roman"/>
          <w:sz w:val="26"/>
          <w:szCs w:val="26"/>
          <w:rtl/>
        </w:rPr>
      </w:pPr>
      <w:r w:rsidRPr="00B52FEB">
        <w:rPr>
          <w:rFonts w:ascii="Times New Roman" w:hAnsi="Times New Roman" w:cs="Times New Roman"/>
          <w:b/>
          <w:lang w:bidi="ru-RU"/>
        </w:rPr>
        <w:br w:type="page"/>
      </w:r>
    </w:p>
    <w:p w14:paraId="7A05E875" w14:textId="1A5E1F55" w:rsidR="00A66713" w:rsidRPr="00B52FEB" w:rsidRDefault="005615F8" w:rsidP="00B52FEB">
      <w:pPr>
        <w:pStyle w:val="231"/>
        <w:keepNext/>
        <w:keepLines/>
        <w:bidi w:val="0"/>
        <w:spacing w:after="240" w:line="466" w:lineRule="exact"/>
        <w:rPr>
          <w:rFonts w:ascii="Times New Roman" w:hAnsi="Times New Roman" w:cs="Times New Roman"/>
          <w:b w:val="0"/>
          <w:bCs w:val="0"/>
          <w:rtl/>
        </w:rPr>
      </w:pPr>
      <w:r w:rsidRPr="00B52FEB">
        <w:rPr>
          <w:rFonts w:ascii="Times New Roman" w:hAnsi="Times New Roman" w:cs="Times New Roman"/>
          <w:b w:val="0"/>
          <w:bCs w:val="0"/>
          <w:sz w:val="22"/>
          <w:lang w:bidi="ru-RU"/>
        </w:rPr>
        <w:t xml:space="preserve">4.1.2 </w:t>
      </w:r>
      <w:r w:rsidR="00A66713" w:rsidRPr="00B52FEB">
        <w:rPr>
          <w:rFonts w:ascii="Times New Roman" w:hAnsi="Times New Roman" w:cs="Times New Roman"/>
          <w:b w:val="0"/>
          <w:bCs w:val="0"/>
          <w:lang w:bidi="ru-RU"/>
        </w:rPr>
        <w:t>Если количество принимаемых единиц образца незначительно превышает значение «к», определенное в плане анализа.</w:t>
      </w:r>
    </w:p>
    <w:p w14:paraId="4FB3C790" w14:textId="77777777" w:rsidR="00A66713" w:rsidRPr="00B52FEB" w:rsidRDefault="00A66713" w:rsidP="00A66713">
      <w:pPr>
        <w:pStyle w:val="231"/>
        <w:keepNext/>
        <w:keepLines/>
        <w:tabs>
          <w:tab w:val="left" w:pos="1106"/>
        </w:tabs>
        <w:bidi w:val="0"/>
        <w:spacing w:after="28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sz w:val="28"/>
          <w:lang w:bidi="ru-RU"/>
        </w:rPr>
        <w:t>4-</w:t>
      </w:r>
      <w:r w:rsidRPr="00B52FEB">
        <w:rPr>
          <w:rFonts w:ascii="Times New Roman" w:hAnsi="Times New Roman" w:cs="Times New Roman"/>
          <w:sz w:val="28"/>
          <w:lang w:bidi="ru-RU"/>
        </w:rPr>
        <w:tab/>
      </w:r>
      <w:r w:rsidRPr="00B52FEB">
        <w:rPr>
          <w:rFonts w:ascii="Times New Roman" w:hAnsi="Times New Roman" w:cs="Times New Roman"/>
          <w:lang w:bidi="ru-RU"/>
        </w:rPr>
        <w:t>Общие требования:</w:t>
      </w:r>
    </w:p>
    <w:p w14:paraId="3EFBD147" w14:textId="5E196786" w:rsidR="00A66713" w:rsidRPr="00B52FEB" w:rsidRDefault="005615F8" w:rsidP="00A66713">
      <w:pPr>
        <w:pStyle w:val="90"/>
        <w:tabs>
          <w:tab w:val="left" w:pos="1106"/>
        </w:tabs>
        <w:bidi w:val="0"/>
        <w:spacing w:after="0" w:line="240" w:lineRule="auto"/>
        <w:ind w:left="0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8"/>
          <w:lang w:bidi="ru-RU"/>
        </w:rPr>
        <w:t xml:space="preserve">4.1 </w:t>
      </w:r>
      <w:r w:rsidR="00A66713" w:rsidRPr="00B52FEB">
        <w:rPr>
          <w:rFonts w:ascii="Times New Roman" w:hAnsi="Times New Roman" w:cs="Times New Roman"/>
          <w:sz w:val="28"/>
          <w:lang w:bidi="ru-RU"/>
        </w:rPr>
        <w:tab/>
      </w:r>
      <w:r w:rsidR="00A66713" w:rsidRPr="00B52FEB">
        <w:rPr>
          <w:rFonts w:ascii="Times New Roman" w:hAnsi="Times New Roman" w:cs="Times New Roman"/>
          <w:lang w:bidi="ru-RU"/>
        </w:rPr>
        <w:t>Количество микроорганизмов в конечном продукте не должно превышать максимально допустимых норм,</w:t>
      </w:r>
    </w:p>
    <w:p w14:paraId="5D987532" w14:textId="77777777" w:rsidR="00A66713" w:rsidRPr="00B52FEB" w:rsidRDefault="00A66713" w:rsidP="00A66713">
      <w:pPr>
        <w:pStyle w:val="90"/>
        <w:bidi w:val="0"/>
        <w:spacing w:after="220" w:line="240" w:lineRule="auto"/>
        <w:ind w:left="114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lang w:bidi="ru-RU"/>
        </w:rPr>
        <w:t>указанных в таблице №1.</w:t>
      </w:r>
    </w:p>
    <w:p w14:paraId="3CD4E84A" w14:textId="136577D0" w:rsidR="00A66713" w:rsidRDefault="00A66713" w:rsidP="00A66713">
      <w:pPr>
        <w:pStyle w:val="90"/>
        <w:bidi w:val="0"/>
        <w:spacing w:after="160" w:line="240" w:lineRule="auto"/>
        <w:ind w:left="0"/>
        <w:jc w:val="center"/>
        <w:rPr>
          <w:rFonts w:ascii="Times New Roman" w:hAnsi="Times New Roman" w:cs="Times New Roman"/>
          <w:lang w:bidi="ru-RU"/>
        </w:rPr>
      </w:pPr>
      <w:r w:rsidRPr="00B52FEB">
        <w:rPr>
          <w:rFonts w:ascii="Times New Roman" w:hAnsi="Times New Roman" w:cs="Times New Roman"/>
          <w:lang w:bidi="ru-RU"/>
        </w:rPr>
        <w:t>Таблица 1. Микробиологические стандарты для кормовых продуктов</w:t>
      </w:r>
    </w:p>
    <w:tbl>
      <w:tblPr>
        <w:tblOverlap w:val="never"/>
        <w:tblW w:w="9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1022"/>
        <w:gridCol w:w="992"/>
        <w:gridCol w:w="1954"/>
        <w:gridCol w:w="1843"/>
      </w:tblGrid>
      <w:tr w:rsidR="005615F8" w:rsidRPr="00831D91" w14:paraId="0A3796FF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E87B37" w14:textId="77777777" w:rsidR="005615F8" w:rsidRPr="00831D91" w:rsidRDefault="005615F8" w:rsidP="00831D91">
            <w:pPr>
              <w:widowControl/>
              <w:jc w:val="center"/>
              <w:rPr>
                <w:rFonts w:ascii="Times New Roman" w:hAnsi="Times New Roman" w:cs="Times New Roman"/>
                <w:sz w:val="22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Микроорганизмы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BC758" w14:textId="77777777" w:rsidR="005615F8" w:rsidRPr="00831D91" w:rsidRDefault="005615F8" w:rsidP="00831D91">
            <w:pPr>
              <w:widowControl/>
              <w:jc w:val="center"/>
              <w:rPr>
                <w:rFonts w:ascii="Times New Roman" w:hAnsi="Times New Roman" w:cs="Times New Roman"/>
                <w:sz w:val="22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Образцы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B570F" w14:textId="77777777" w:rsidR="005615F8" w:rsidRPr="00831D91" w:rsidRDefault="005615F8" w:rsidP="00831D9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D91">
              <w:rPr>
                <w:rFonts w:ascii="Times New Roman" w:hAnsi="Times New Roman" w:cs="Times New Roman"/>
                <w:sz w:val="22"/>
                <w:lang w:bidi="ru-RU"/>
              </w:rPr>
              <w:t>/неразборчиво/</w:t>
            </w:r>
          </w:p>
        </w:tc>
      </w:tr>
      <w:tr w:rsidR="005615F8" w:rsidRPr="00831D91" w14:paraId="13804715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A85F20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6"/>
                <w:lang w:bidi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5601BB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6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D11C4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6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EF53D5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00517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м</w:t>
            </w:r>
          </w:p>
        </w:tc>
      </w:tr>
      <w:tr w:rsidR="005615F8" w:rsidRPr="00831D91" w14:paraId="74D918D4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33B0B1" w14:textId="77777777" w:rsidR="005615F8" w:rsidRPr="008A58ED" w:rsidRDefault="005615F8" w:rsidP="00831D91">
            <w:pPr>
              <w:pStyle w:val="a7"/>
              <w:spacing w:after="0"/>
              <w:ind w:firstLine="1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Энтеробактерии</w:t>
            </w:r>
          </w:p>
          <w:p w14:paraId="490E5BC1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4"/>
                <w:lang w:bidi="ru-RU"/>
              </w:rPr>
              <w:t>Enterobacteriaceae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2D2B4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A2A32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F17BBC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9E49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5615F8" w:rsidRPr="00831D91" w14:paraId="01703F81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A73B4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6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4"/>
                <w:lang w:bidi="ru-RU"/>
              </w:rPr>
              <w:t>Сальмонеллы Salmonella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59AFC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6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759CF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6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AD571A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378DA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отсутствует</w:t>
            </w:r>
          </w:p>
        </w:tc>
      </w:tr>
      <w:tr w:rsidR="005615F8" w:rsidRPr="00831D91" w14:paraId="1355A71C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0F887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4"/>
                <w:lang w:bidi="ru-RU"/>
              </w:rPr>
              <w:t>Эшерихия коли E.coli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B2385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E6768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31BC33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CBF1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отсутствует</w:t>
            </w:r>
          </w:p>
        </w:tc>
      </w:tr>
      <w:tr w:rsidR="005615F8" w:rsidRPr="00831D91" w14:paraId="10CDF8A8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88662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Клостридии перфрингенс Clostridium perferingens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4833B1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>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40231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4D30F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1EEAB" w14:textId="77777777" w:rsidR="005615F8" w:rsidRPr="00831D91" w:rsidRDefault="005615F8" w:rsidP="00831D91">
            <w:pPr>
              <w:pStyle w:val="a7"/>
              <w:spacing w:after="0"/>
              <w:ind w:firstLine="700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10</w:t>
            </w:r>
            <w:r w:rsidRPr="00096CDE">
              <w:rPr>
                <w:rFonts w:ascii="Times New Roman" w:hAnsi="Times New Roman" w:cs="Times New Roman"/>
                <w:vertAlign w:val="superscript"/>
                <w:lang w:bidi="ru-RU"/>
              </w:rPr>
              <w:t>2</w:t>
            </w:r>
          </w:p>
        </w:tc>
      </w:tr>
      <w:tr w:rsidR="005615F8" w:rsidRPr="00831D91" w14:paraId="1B1C6930" w14:textId="77777777" w:rsidTr="00831D91">
        <w:trPr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8F309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sz w:val="26"/>
                <w:lang w:bidi="ru-RU"/>
              </w:rPr>
              <w:t xml:space="preserve">Плесень </w:t>
            </w:r>
            <w:r w:rsidRPr="00831D91">
              <w:rPr>
                <w:rFonts w:ascii="Times New Roman" w:hAnsi="Times New Roman" w:cs="Times New Roman"/>
                <w:sz w:val="24"/>
                <w:lang w:bidi="ru-RU"/>
              </w:rPr>
              <w:t>Moulds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08E56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172ED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2C756" w14:textId="77777777" w:rsidR="005615F8" w:rsidRPr="00831D91" w:rsidRDefault="005615F8" w:rsidP="00831D91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10</w:t>
            </w:r>
            <w:r w:rsidRPr="004A4FF7">
              <w:rPr>
                <w:rFonts w:ascii="Times New Roman" w:hAnsi="Times New Roman" w:cs="Times New Roman"/>
                <w:vertAlign w:val="superscript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14E6" w14:textId="77777777" w:rsidR="005615F8" w:rsidRPr="00831D91" w:rsidRDefault="005615F8" w:rsidP="00831D91">
            <w:pPr>
              <w:pStyle w:val="a7"/>
              <w:spacing w:after="0"/>
              <w:ind w:firstLine="700"/>
              <w:rPr>
                <w:rFonts w:ascii="Times New Roman" w:hAnsi="Times New Roman" w:cs="Times New Roman"/>
                <w:rtl/>
              </w:rPr>
            </w:pPr>
            <w:r w:rsidRPr="00831D91">
              <w:rPr>
                <w:rFonts w:ascii="Times New Roman" w:hAnsi="Times New Roman" w:cs="Times New Roman"/>
                <w:lang w:bidi="ru-RU"/>
              </w:rPr>
              <w:t>10</w:t>
            </w:r>
            <w:r w:rsidRPr="00D8723B">
              <w:rPr>
                <w:rFonts w:ascii="Times New Roman" w:hAnsi="Times New Roman" w:cs="Times New Roman"/>
                <w:vertAlign w:val="superscript"/>
                <w:lang w:bidi="ru-RU"/>
              </w:rPr>
              <w:t>2</w:t>
            </w:r>
          </w:p>
        </w:tc>
      </w:tr>
    </w:tbl>
    <w:p w14:paraId="6BF3E32A" w14:textId="77777777" w:rsidR="005615F8" w:rsidRPr="00B52FEB" w:rsidRDefault="005615F8" w:rsidP="005615F8">
      <w:pPr>
        <w:pStyle w:val="90"/>
        <w:bidi w:val="0"/>
        <w:spacing w:after="160" w:line="240" w:lineRule="auto"/>
        <w:ind w:left="0"/>
        <w:jc w:val="center"/>
        <w:rPr>
          <w:rFonts w:ascii="Times New Roman" w:hAnsi="Times New Roman" w:cs="Times New Roman"/>
          <w:rtl/>
        </w:rPr>
      </w:pPr>
    </w:p>
    <w:p w14:paraId="7C111256" w14:textId="77777777" w:rsidR="00A66713" w:rsidRPr="00B52FEB" w:rsidRDefault="00A66713" w:rsidP="00A66713">
      <w:pPr>
        <w:spacing w:after="219" w:line="1" w:lineRule="exact"/>
        <w:rPr>
          <w:rFonts w:ascii="Times New Roman" w:hAnsi="Times New Roman" w:cs="Times New Roman"/>
          <w:rtl/>
        </w:rPr>
      </w:pPr>
    </w:p>
    <w:p w14:paraId="35F95FA9" w14:textId="77777777" w:rsidR="00A66713" w:rsidRPr="00B52FEB" w:rsidRDefault="00A66713" w:rsidP="00A66713">
      <w:pPr>
        <w:pStyle w:val="231"/>
        <w:keepNext/>
        <w:keepLines/>
        <w:tabs>
          <w:tab w:val="left" w:pos="1106"/>
        </w:tabs>
        <w:bidi w:val="0"/>
        <w:spacing w:after="280"/>
        <w:rPr>
          <w:rFonts w:ascii="Times New Roman" w:hAnsi="Times New Roman" w:cs="Times New Roman"/>
          <w:rtl/>
        </w:rPr>
      </w:pPr>
      <w:r w:rsidRPr="00B52FEB">
        <w:rPr>
          <w:rFonts w:ascii="Times New Roman" w:hAnsi="Times New Roman" w:cs="Times New Roman"/>
          <w:sz w:val="28"/>
          <w:lang w:bidi="ru-RU"/>
        </w:rPr>
        <w:t>5</w:t>
      </w:r>
      <w:r w:rsidRPr="00B52FEB">
        <w:rPr>
          <w:rFonts w:ascii="Times New Roman" w:hAnsi="Times New Roman" w:cs="Times New Roman"/>
          <w:lang w:bidi="ru-RU"/>
        </w:rPr>
        <w:t>-</w:t>
      </w:r>
      <w:r w:rsidRPr="00B52FEB">
        <w:rPr>
          <w:rFonts w:ascii="Times New Roman" w:hAnsi="Times New Roman" w:cs="Times New Roman"/>
          <w:lang w:bidi="ru-RU"/>
        </w:rPr>
        <w:tab/>
        <w:t>Отбор проб</w:t>
      </w:r>
    </w:p>
    <w:p w14:paraId="3AD797F5" w14:textId="352D53D1" w:rsidR="00A66713" w:rsidRPr="00B52FEB" w:rsidRDefault="005615F8" w:rsidP="00A66713">
      <w:pPr>
        <w:pStyle w:val="90"/>
        <w:tabs>
          <w:tab w:val="left" w:pos="1106"/>
        </w:tabs>
        <w:bidi w:val="0"/>
        <w:spacing w:after="340" w:line="240" w:lineRule="auto"/>
        <w:ind w:left="0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 xml:space="preserve">5.1 </w:t>
      </w:r>
      <w:r w:rsidR="00A66713" w:rsidRPr="00B52FEB">
        <w:rPr>
          <w:rFonts w:ascii="Times New Roman" w:hAnsi="Times New Roman" w:cs="Times New Roman"/>
          <w:sz w:val="22"/>
          <w:lang w:bidi="ru-RU"/>
        </w:rPr>
        <w:tab/>
      </w:r>
      <w:r w:rsidR="00A66713" w:rsidRPr="00B52FEB">
        <w:rPr>
          <w:rFonts w:ascii="Times New Roman" w:hAnsi="Times New Roman" w:cs="Times New Roman"/>
          <w:lang w:bidi="ru-RU"/>
        </w:rPr>
        <w:t>Отбор проб осуществляется согласно Стандарту стран Персидского залива, указанному в пункте (</w:t>
      </w:r>
      <w:r>
        <w:rPr>
          <w:rFonts w:ascii="Times New Roman" w:hAnsi="Times New Roman" w:cs="Times New Roman"/>
          <w:sz w:val="22"/>
          <w:lang w:bidi="ru-RU"/>
        </w:rPr>
        <w:t>2.1</w:t>
      </w:r>
      <w:r w:rsidR="00A66713" w:rsidRPr="00B52FEB">
        <w:rPr>
          <w:rFonts w:ascii="Times New Roman" w:hAnsi="Times New Roman" w:cs="Times New Roman"/>
          <w:lang w:bidi="ru-RU"/>
        </w:rPr>
        <w:t>).</w:t>
      </w:r>
    </w:p>
    <w:p w14:paraId="7BED695E" w14:textId="219D7C35" w:rsidR="00A66713" w:rsidRPr="00B52FEB" w:rsidRDefault="005615F8" w:rsidP="00A66713">
      <w:pPr>
        <w:pStyle w:val="90"/>
        <w:tabs>
          <w:tab w:val="left" w:pos="1106"/>
        </w:tabs>
        <w:bidi w:val="0"/>
        <w:spacing w:after="0" w:line="240" w:lineRule="auto"/>
        <w:ind w:left="0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sz w:val="22"/>
          <w:lang w:bidi="ru-RU"/>
        </w:rPr>
        <w:t>5.2</w:t>
      </w:r>
      <w:r w:rsidR="00A66713" w:rsidRPr="00B52FEB">
        <w:rPr>
          <w:rFonts w:ascii="Times New Roman" w:hAnsi="Times New Roman" w:cs="Times New Roman"/>
          <w:sz w:val="22"/>
          <w:lang w:bidi="ru-RU"/>
        </w:rPr>
        <w:tab/>
      </w:r>
      <w:r w:rsidR="00A66713" w:rsidRPr="00B52FEB">
        <w:rPr>
          <w:rFonts w:ascii="Times New Roman" w:hAnsi="Times New Roman" w:cs="Times New Roman"/>
          <w:lang w:bidi="ru-RU"/>
        </w:rPr>
        <w:t>Подготовка образцов осуществляется согласно Стандарту стран Персидского залива, указанному в пункте (</w:t>
      </w:r>
      <w:r w:rsidR="00A66713" w:rsidRPr="00B52FEB">
        <w:rPr>
          <w:rFonts w:ascii="Times New Roman" w:hAnsi="Times New Roman" w:cs="Times New Roman"/>
          <w:sz w:val="22"/>
          <w:lang w:bidi="ru-RU"/>
        </w:rPr>
        <w:t>2</w:t>
      </w:r>
      <w:r>
        <w:rPr>
          <w:rFonts w:ascii="Times New Roman" w:hAnsi="Times New Roman" w:cs="Times New Roman" w:hint="cs"/>
          <w:rtl/>
          <w:lang w:val="ar-MA" w:bidi="ar-MA"/>
        </w:rPr>
        <w:t>.</w:t>
      </w:r>
      <w:r w:rsidR="00A66713" w:rsidRPr="00B52FEB">
        <w:rPr>
          <w:rFonts w:ascii="Times New Roman" w:hAnsi="Times New Roman" w:cs="Times New Roman"/>
          <w:sz w:val="22"/>
          <w:lang w:bidi="ru-RU"/>
        </w:rPr>
        <w:t>2</w:t>
      </w:r>
      <w:r w:rsidR="00A66713" w:rsidRPr="00B52FEB">
        <w:rPr>
          <w:rFonts w:ascii="Times New Roman" w:hAnsi="Times New Roman" w:cs="Times New Roman"/>
          <w:lang w:bidi="ru-RU"/>
        </w:rPr>
        <w:t>).</w:t>
      </w:r>
    </w:p>
    <w:p w14:paraId="23BE0B96" w14:textId="77777777" w:rsidR="00A66713" w:rsidRPr="005615F8" w:rsidRDefault="00A66713" w:rsidP="00B52FEB">
      <w:pPr>
        <w:pStyle w:val="11"/>
        <w:tabs>
          <w:tab w:val="left" w:pos="1549"/>
        </w:tabs>
        <w:spacing w:after="340"/>
        <w:ind w:left="1120"/>
        <w:rPr>
          <w:rFonts w:ascii="Times New Roman" w:hAnsi="Times New Roman" w:cs="Times New Roman"/>
        </w:rPr>
      </w:pPr>
    </w:p>
    <w:p w14:paraId="1317D2E7" w14:textId="77777777" w:rsidR="004841B8" w:rsidRPr="00A66713" w:rsidRDefault="004841B8">
      <w:pPr>
        <w:rPr>
          <w:rFonts w:ascii="Times New Roman" w:eastAsia="Arial" w:hAnsi="Times New Roman" w:cs="Times New Roman"/>
          <w:sz w:val="22"/>
          <w:szCs w:val="22"/>
        </w:rPr>
      </w:pPr>
      <w:r w:rsidRPr="00A66713">
        <w:rPr>
          <w:rFonts w:ascii="Times New Roman" w:hAnsi="Times New Roman" w:cs="Times New Roman"/>
          <w:lang w:bidi="ru-RU"/>
        </w:rPr>
        <w:br w:type="page"/>
      </w:r>
    </w:p>
    <w:p w14:paraId="2725F869" w14:textId="17D1E5A6" w:rsidR="005615F8" w:rsidRPr="00B52FEB" w:rsidRDefault="005615F8" w:rsidP="00B52FEB">
      <w:pPr>
        <w:pStyle w:val="11"/>
        <w:spacing w:after="340"/>
        <w:jc w:val="center"/>
        <w:rPr>
          <w:rFonts w:ascii="Times New Roman" w:hAnsi="Times New Roman" w:cs="Times New Roman"/>
          <w:b/>
          <w:bCs/>
          <w:lang w:bidi="ru-RU"/>
        </w:rPr>
      </w:pPr>
      <w:r w:rsidRPr="00B52FEB">
        <w:rPr>
          <w:rFonts w:ascii="Times New Roman" w:hAnsi="Times New Roman" w:cs="Times New Roman"/>
          <w:b/>
          <w:bCs/>
          <w:lang w:bidi="ru-RU"/>
        </w:rPr>
        <w:t>Техническая терминология</w:t>
      </w:r>
    </w:p>
    <w:p w14:paraId="1402A9A2" w14:textId="11272E40" w:rsidR="00014408" w:rsidRPr="00A66713" w:rsidRDefault="00DB6CD8">
      <w:pPr>
        <w:pStyle w:val="11"/>
        <w:spacing w:after="34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Колониеобразующие единицы</w:t>
      </w:r>
    </w:p>
    <w:p w14:paraId="45326ACB" w14:textId="77777777" w:rsidR="00014408" w:rsidRPr="00A66713" w:rsidRDefault="00DB6CD8">
      <w:pPr>
        <w:pStyle w:val="11"/>
        <w:spacing w:after="34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Энтеробактерии</w:t>
      </w:r>
    </w:p>
    <w:p w14:paraId="3A37B767" w14:textId="7F014CB9" w:rsidR="00014408" w:rsidRPr="00A66713" w:rsidRDefault="005615F8">
      <w:pPr>
        <w:pStyle w:val="11"/>
        <w:spacing w:after="34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E. coli</w:t>
      </w:r>
    </w:p>
    <w:p w14:paraId="0683B31A" w14:textId="77777777" w:rsidR="00014408" w:rsidRPr="00A66713" w:rsidRDefault="00DB6CD8">
      <w:pPr>
        <w:pStyle w:val="11"/>
        <w:spacing w:after="34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Clostridium Perferingens</w:t>
      </w:r>
    </w:p>
    <w:p w14:paraId="057AA745" w14:textId="77777777" w:rsidR="00014408" w:rsidRPr="00A66713" w:rsidRDefault="00DB6CD8">
      <w:pPr>
        <w:pStyle w:val="11"/>
        <w:spacing w:after="34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Плесени</w:t>
      </w:r>
    </w:p>
    <w:p w14:paraId="4D6FA5BB" w14:textId="77777777" w:rsidR="004841B8" w:rsidRPr="00A66713" w:rsidRDefault="00DB6CD8" w:rsidP="004841B8">
      <w:pPr>
        <w:pStyle w:val="11"/>
        <w:tabs>
          <w:tab w:val="left" w:leader="dot" w:pos="6456"/>
        </w:tabs>
        <w:spacing w:after="340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Виды сульфитредуцирующих (SR) клостридий</w:t>
      </w:r>
    </w:p>
    <w:p w14:paraId="4F35E275" w14:textId="77777777" w:rsidR="004841B8" w:rsidRPr="00A66713" w:rsidRDefault="004841B8">
      <w:pPr>
        <w:rPr>
          <w:rFonts w:ascii="Times New Roman" w:eastAsia="Arial" w:hAnsi="Times New Roman" w:cs="Times New Roman"/>
          <w:sz w:val="22"/>
          <w:szCs w:val="22"/>
        </w:rPr>
      </w:pPr>
      <w:r w:rsidRPr="00A66713">
        <w:rPr>
          <w:rFonts w:ascii="Times New Roman" w:hAnsi="Times New Roman" w:cs="Times New Roman"/>
          <w:lang w:bidi="ru-RU"/>
        </w:rPr>
        <w:br w:type="page"/>
      </w:r>
    </w:p>
    <w:p w14:paraId="62399779" w14:textId="56F7C3FF" w:rsidR="005615F8" w:rsidRPr="00B52FEB" w:rsidRDefault="005615F8" w:rsidP="00B52FEB">
      <w:pPr>
        <w:pStyle w:val="22"/>
        <w:tabs>
          <w:tab w:val="left" w:pos="726"/>
        </w:tabs>
        <w:spacing w:after="0" w:line="521" w:lineRule="auto"/>
        <w:ind w:left="720"/>
        <w:jc w:val="center"/>
        <w:rPr>
          <w:rFonts w:ascii="Times New Roman" w:hAnsi="Times New Roman" w:cs="Times New Roman"/>
          <w:b/>
          <w:bCs/>
        </w:rPr>
      </w:pPr>
      <w:bookmarkStart w:id="11" w:name="bookmark26"/>
      <w:bookmarkEnd w:id="11"/>
      <w:r w:rsidRPr="00B52FEB">
        <w:rPr>
          <w:rFonts w:ascii="Times New Roman" w:hAnsi="Times New Roman" w:cs="Times New Roman"/>
          <w:b/>
          <w:bCs/>
        </w:rPr>
        <w:t>ИСПОЛЬЗУЕМАЯ ЛИТЕРАТУРА</w:t>
      </w:r>
    </w:p>
    <w:p w14:paraId="613D6F14" w14:textId="7DE8ACC9" w:rsidR="00014408" w:rsidRPr="00A66713" w:rsidRDefault="00DB6CD8">
      <w:pPr>
        <w:pStyle w:val="22"/>
        <w:numPr>
          <w:ilvl w:val="0"/>
          <w:numId w:val="2"/>
        </w:numPr>
        <w:tabs>
          <w:tab w:val="left" w:pos="726"/>
        </w:tabs>
        <w:spacing w:after="0" w:line="521" w:lineRule="auto"/>
        <w:ind w:left="720" w:hanging="360"/>
        <w:jc w:val="both"/>
        <w:rPr>
          <w:rFonts w:ascii="Times New Roman" w:hAnsi="Times New Roman" w:cs="Times New Roman"/>
        </w:rPr>
      </w:pPr>
      <w:r w:rsidRPr="00A66713">
        <w:rPr>
          <w:rFonts w:ascii="Times New Roman" w:hAnsi="Times New Roman" w:cs="Times New Roman"/>
          <w:lang w:bidi="ru-RU"/>
        </w:rPr>
        <w:t>Центр ветеринарной медицины. Управление по контролю за качеством пищевых продуктов и лекарственных средств США Министерство здравоохранения и социальных служб США (2018 г.) Анализ опасностей и профилактический контроль на основе рисков для кормов для животных Руководство для промышленности</w:t>
      </w:r>
    </w:p>
    <w:p w14:paraId="0CDB4489" w14:textId="77777777" w:rsidR="00014408" w:rsidRPr="00A66713" w:rsidRDefault="00DB6CD8">
      <w:pPr>
        <w:pStyle w:val="22"/>
        <w:numPr>
          <w:ilvl w:val="0"/>
          <w:numId w:val="2"/>
        </w:numPr>
        <w:tabs>
          <w:tab w:val="left" w:pos="726"/>
        </w:tabs>
        <w:spacing w:after="100" w:line="521" w:lineRule="auto"/>
        <w:ind w:firstLine="360"/>
        <w:jc w:val="both"/>
        <w:rPr>
          <w:rFonts w:ascii="Times New Roman" w:hAnsi="Times New Roman" w:cs="Times New Roman"/>
        </w:rPr>
      </w:pPr>
      <w:bookmarkStart w:id="12" w:name="bookmark27"/>
      <w:bookmarkEnd w:id="12"/>
      <w:r w:rsidRPr="00A66713">
        <w:rPr>
          <w:rFonts w:ascii="Times New Roman" w:hAnsi="Times New Roman" w:cs="Times New Roman"/>
          <w:lang w:bidi="ru-RU"/>
        </w:rPr>
        <w:t xml:space="preserve">Центры по контролю и профилактике заболеваний США. (2018 г.). Инфекция, вызванная </w:t>
      </w:r>
      <w:r w:rsidRPr="00A66713">
        <w:rPr>
          <w:rFonts w:ascii="Times New Roman" w:hAnsi="Times New Roman" w:cs="Times New Roman"/>
          <w:i/>
          <w:lang w:bidi="ru-RU"/>
        </w:rPr>
        <w:t>Clostridium difficile</w:t>
      </w:r>
    </w:p>
    <w:p w14:paraId="52E0EF52" w14:textId="77777777" w:rsidR="00014408" w:rsidRPr="00A66713" w:rsidRDefault="00510EA0">
      <w:pPr>
        <w:pStyle w:val="22"/>
        <w:spacing w:after="100" w:line="521" w:lineRule="auto"/>
        <w:ind w:firstLine="720"/>
        <w:jc w:val="both"/>
        <w:rPr>
          <w:rFonts w:ascii="Times New Roman" w:hAnsi="Times New Roman" w:cs="Times New Roman"/>
        </w:rPr>
      </w:pPr>
      <w:hyperlink r:id="rId17" w:history="1">
        <w:r w:rsidR="00DB6CD8" w:rsidRPr="00A66713">
          <w:rPr>
            <w:rFonts w:ascii="Times New Roman" w:hAnsi="Times New Roman" w:cs="Times New Roman"/>
            <w:lang w:bidi="ru-RU"/>
          </w:rPr>
          <w:t>https://www.cdc.gov/HAI/organisms/cdiff/Cdiff_infect.html</w:t>
        </w:r>
      </w:hyperlink>
    </w:p>
    <w:p w14:paraId="1A49F56F" w14:textId="77777777" w:rsidR="00014408" w:rsidRPr="00A66713" w:rsidRDefault="00DB6CD8">
      <w:pPr>
        <w:pStyle w:val="22"/>
        <w:numPr>
          <w:ilvl w:val="0"/>
          <w:numId w:val="2"/>
        </w:numPr>
        <w:tabs>
          <w:tab w:val="left" w:pos="726"/>
        </w:tabs>
        <w:spacing w:after="0" w:line="521" w:lineRule="auto"/>
        <w:ind w:left="720" w:hanging="360"/>
        <w:jc w:val="both"/>
        <w:rPr>
          <w:rFonts w:ascii="Times New Roman" w:hAnsi="Times New Roman" w:cs="Times New Roman"/>
        </w:rPr>
      </w:pPr>
      <w:bookmarkStart w:id="13" w:name="bookmark28"/>
      <w:bookmarkEnd w:id="13"/>
      <w:r w:rsidRPr="00A66713">
        <w:rPr>
          <w:rFonts w:ascii="Times New Roman" w:hAnsi="Times New Roman" w:cs="Times New Roman"/>
          <w:lang w:bidi="ru-RU"/>
        </w:rPr>
        <w:t xml:space="preserve">Продовольственная безопасность Новая Зеландия (2011 г.) Профиль рисков: Отчет о присутствии видов Сальмонелла в кормах для животных, проект № MRP/08/01. Министерство профилирующих отраслей промышленности Новая Зеландия. </w:t>
      </w:r>
      <w:hyperlink r:id="rId18" w:history="1">
        <w:r w:rsidRPr="00A66713">
          <w:rPr>
            <w:rFonts w:ascii="Times New Roman" w:hAnsi="Times New Roman" w:cs="Times New Roman"/>
            <w:lang w:bidi="ru-RU"/>
          </w:rPr>
          <w:t>https://www.mpi.govt.nz/dmsdocument/22033/loggedIn</w:t>
        </w:r>
      </w:hyperlink>
    </w:p>
    <w:p w14:paraId="2259523B" w14:textId="77777777" w:rsidR="00014408" w:rsidRPr="00A66713" w:rsidRDefault="00DB6CD8">
      <w:pPr>
        <w:pStyle w:val="22"/>
        <w:numPr>
          <w:ilvl w:val="0"/>
          <w:numId w:val="2"/>
        </w:numPr>
        <w:tabs>
          <w:tab w:val="left" w:pos="726"/>
        </w:tabs>
        <w:spacing w:after="0" w:line="521" w:lineRule="auto"/>
        <w:ind w:left="720" w:hanging="360"/>
        <w:jc w:val="both"/>
        <w:rPr>
          <w:rFonts w:ascii="Times New Roman" w:hAnsi="Times New Roman" w:cs="Times New Roman"/>
        </w:rPr>
      </w:pPr>
      <w:bookmarkStart w:id="14" w:name="bookmark29"/>
      <w:bookmarkEnd w:id="14"/>
      <w:r w:rsidRPr="00A66713">
        <w:rPr>
          <w:rFonts w:ascii="Times New Roman" w:hAnsi="Times New Roman" w:cs="Times New Roman"/>
          <w:lang w:bidi="ru-RU"/>
        </w:rPr>
        <w:t>Европейское управление по безопасности пищевых продуктов (EFSA): 2008 г. Оценка рисков в отношении микробиологической чистоты кормовых продуктов для животных, выращиваемых в продовольственных целях Научное заключение Группы по биологическим опасностям. Журнал EFSA (2008) 720, 2-84</w:t>
      </w:r>
    </w:p>
    <w:p w14:paraId="57B47008" w14:textId="77777777" w:rsidR="00014408" w:rsidRPr="00A66713" w:rsidRDefault="00DB6CD8" w:rsidP="004841B8">
      <w:pPr>
        <w:pStyle w:val="22"/>
        <w:numPr>
          <w:ilvl w:val="0"/>
          <w:numId w:val="2"/>
        </w:numPr>
        <w:tabs>
          <w:tab w:val="left" w:pos="726"/>
        </w:tabs>
        <w:spacing w:after="0" w:line="521" w:lineRule="auto"/>
        <w:ind w:left="720" w:hanging="360"/>
        <w:jc w:val="both"/>
        <w:rPr>
          <w:rFonts w:ascii="Times New Roman" w:hAnsi="Times New Roman" w:cs="Times New Roman"/>
        </w:rPr>
      </w:pPr>
      <w:bookmarkStart w:id="15" w:name="bookmark30"/>
      <w:bookmarkEnd w:id="15"/>
      <w:r w:rsidRPr="00A66713">
        <w:rPr>
          <w:rFonts w:ascii="Times New Roman" w:hAnsi="Times New Roman" w:cs="Times New Roman"/>
          <w:lang w:bidi="ru-RU"/>
        </w:rPr>
        <w:t>ПСО и ВОЗ (2000 г.). Отчет совместной консультации экспертов ПСО/ВОЗ по оценке риска микробиологических опасностей в пищевых продуктах. Продовольственная и сельскохозяйственная организация ООН, Рим, 20016 Г.</w:t>
      </w:r>
    </w:p>
    <w:p w14:paraId="403AD180" w14:textId="77777777" w:rsidR="004841B8" w:rsidRPr="00A66713" w:rsidRDefault="004841B8" w:rsidP="004841B8">
      <w:pPr>
        <w:pStyle w:val="22"/>
        <w:tabs>
          <w:tab w:val="left" w:pos="726"/>
        </w:tabs>
        <w:spacing w:after="0" w:line="521" w:lineRule="auto"/>
        <w:ind w:left="720"/>
        <w:jc w:val="both"/>
        <w:rPr>
          <w:rFonts w:ascii="Times New Roman" w:hAnsi="Times New Roman" w:cs="Times New Roman"/>
        </w:rPr>
      </w:pPr>
    </w:p>
    <w:sectPr w:rsidR="004841B8" w:rsidRPr="00A66713" w:rsidSect="008C2C84">
      <w:footerReference w:type="even" r:id="rId19"/>
      <w:footerReference w:type="default" r:id="rId20"/>
      <w:pgSz w:w="11900" w:h="16840"/>
      <w:pgMar w:top="1134" w:right="1559" w:bottom="1134" w:left="1236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07FC" w14:textId="77777777" w:rsidR="007F2EE7" w:rsidRDefault="007F2EE7">
      <w:r>
        <w:separator/>
      </w:r>
    </w:p>
  </w:endnote>
  <w:endnote w:type="continuationSeparator" w:id="0">
    <w:p w14:paraId="57666BA5" w14:textId="77777777" w:rsidR="007F2EE7" w:rsidRDefault="007F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D854" w14:textId="77777777" w:rsidR="00A66713" w:rsidRPr="00CF2125" w:rsidRDefault="00A66713" w:rsidP="00A66713">
    <w:pPr>
      <w:pStyle w:val="34"/>
      <w:bidi w:val="0"/>
      <w:rPr>
        <w:rFonts w:ascii="Times New Roman" w:hAnsi="Times New Roman" w:cs="Times New Roman"/>
        <w:sz w:val="8"/>
        <w:szCs w:val="8"/>
        <w:rtl/>
      </w:rPr>
    </w:pPr>
    <w:r w:rsidRPr="00CF2125">
      <w:rPr>
        <w:rFonts w:ascii="Times New Roman" w:hAnsi="Times New Roman" w:cs="Times New Roman"/>
        <w:lang w:bidi="ru-RU"/>
      </w:rPr>
      <w:t xml:space="preserve">Лицензия </w:t>
    </w:r>
    <w:r w:rsidRPr="00CF2125">
      <w:rPr>
        <w:rFonts w:ascii="Times New Roman" w:hAnsi="Times New Roman" w:cs="Times New Roman"/>
        <w:sz w:val="8"/>
        <w:lang w:bidi="ru-RU"/>
      </w:rPr>
      <w:t>SFDA</w:t>
    </w:r>
  </w:p>
  <w:p w14:paraId="4B2990A8" w14:textId="65E47DEB" w:rsidR="00014408" w:rsidRPr="00B52FEB" w:rsidRDefault="00A66713" w:rsidP="00B52FEB">
    <w:pPr>
      <w:pStyle w:val="ad"/>
      <w:jc w:val="center"/>
      <w:rPr>
        <w:sz w:val="14"/>
        <w:szCs w:val="14"/>
      </w:rPr>
    </w:pPr>
    <w:r w:rsidRPr="00B52FEB">
      <w:rPr>
        <w:rFonts w:ascii="Times New Roman" w:hAnsi="Times New Roman" w:cs="Times New Roman"/>
        <w:sz w:val="14"/>
        <w:szCs w:val="14"/>
        <w:lang w:bidi="ru-RU"/>
      </w:rPr>
      <w:t>Запроса № 2</w:t>
    </w:r>
    <w:r>
      <w:rPr>
        <w:rFonts w:ascii="Times New Roman" w:hAnsi="Times New Roman" w:cs="Times New Roman"/>
        <w:sz w:val="14"/>
        <w:szCs w:val="14"/>
        <w:lang w:bidi="ru-RU"/>
      </w:rPr>
      <w:t>2.1290</w:t>
    </w:r>
    <w:r w:rsidRPr="00B52FEB">
      <w:rPr>
        <w:rFonts w:ascii="Times New Roman" w:hAnsi="Times New Roman" w:cs="Times New Roman"/>
        <w:sz w:val="14"/>
        <w:szCs w:val="14"/>
        <w:lang w:bidi="ru-RU"/>
      </w:rPr>
      <w:t xml:space="preserve">#GSO от </w:t>
    </w:r>
    <w:r>
      <w:rPr>
        <w:rFonts w:ascii="Times New Roman" w:hAnsi="Times New Roman" w:cs="Times New Roman"/>
        <w:sz w:val="14"/>
        <w:szCs w:val="14"/>
        <w:lang w:bidi="ru-RU"/>
      </w:rPr>
      <w:t>01.03</w:t>
    </w:r>
    <w:r w:rsidRPr="00B52FEB">
      <w:rPr>
        <w:rFonts w:ascii="Times New Roman" w:hAnsi="Times New Roman" w:cs="Times New Roman"/>
        <w:sz w:val="14"/>
        <w:szCs w:val="14"/>
        <w:lang w:bidi="ru-RU"/>
      </w:rPr>
      <w:t>.202</w:t>
    </w:r>
    <w:r>
      <w:rPr>
        <w:rFonts w:ascii="Times New Roman" w:hAnsi="Times New Roman" w:cs="Times New Roman"/>
        <w:sz w:val="14"/>
        <w:szCs w:val="14"/>
        <w:lang w:bidi="ru-RU"/>
      </w:rPr>
      <w:t>2</w:t>
    </w:r>
    <w:r w:rsidRPr="00B52FEB">
      <w:rPr>
        <w:rFonts w:ascii="Times New Roman" w:hAnsi="Times New Roman" w:cs="Times New Roman"/>
        <w:sz w:val="14"/>
        <w:szCs w:val="14"/>
        <w:lang w:bidi="ru-RU"/>
      </w:rPr>
      <w:t>- Печать и распространение запрещены</w:t>
    </w:r>
  </w:p>
  <w:p w14:paraId="149F60C4" w14:textId="77777777" w:rsidR="008C2C84" w:rsidRPr="00B52FEB" w:rsidRDefault="008C2C84" w:rsidP="00B52FEB">
    <w:pPr>
      <w:pStyle w:val="ad"/>
      <w:jc w:val="center"/>
      <w:rPr>
        <w:sz w:val="14"/>
        <w:szCs w:val="14"/>
      </w:rPr>
    </w:pPr>
  </w:p>
  <w:p w14:paraId="414FE99D" w14:textId="77777777" w:rsidR="008C2C84" w:rsidRPr="008C2C84" w:rsidRDefault="008C2C84" w:rsidP="008C2C8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E80B8" w14:textId="77777777" w:rsidR="008C2C84" w:rsidRDefault="008C2C84" w:rsidP="008C2C84">
    <w:pPr>
      <w:pStyle w:val="ad"/>
    </w:pPr>
  </w:p>
  <w:p w14:paraId="30AD0077" w14:textId="77777777" w:rsidR="008C2C84" w:rsidRDefault="008C2C84" w:rsidP="008C2C84">
    <w:pPr>
      <w:pStyle w:val="ad"/>
    </w:pPr>
  </w:p>
  <w:p w14:paraId="2D805568" w14:textId="77777777" w:rsidR="00A66713" w:rsidRPr="00CF2125" w:rsidRDefault="00A66713" w:rsidP="00A66713">
    <w:pPr>
      <w:pStyle w:val="34"/>
      <w:bidi w:val="0"/>
      <w:rPr>
        <w:rFonts w:ascii="Times New Roman" w:hAnsi="Times New Roman" w:cs="Times New Roman"/>
        <w:sz w:val="8"/>
        <w:szCs w:val="8"/>
        <w:rtl/>
      </w:rPr>
    </w:pPr>
    <w:r w:rsidRPr="00CF2125">
      <w:rPr>
        <w:rFonts w:ascii="Times New Roman" w:hAnsi="Times New Roman" w:cs="Times New Roman"/>
        <w:lang w:bidi="ru-RU"/>
      </w:rPr>
      <w:t xml:space="preserve">Лицензия </w:t>
    </w:r>
    <w:r w:rsidRPr="00CF2125">
      <w:rPr>
        <w:rFonts w:ascii="Times New Roman" w:hAnsi="Times New Roman" w:cs="Times New Roman"/>
        <w:sz w:val="8"/>
        <w:lang w:bidi="ru-RU"/>
      </w:rPr>
      <w:t>SFDA</w:t>
    </w:r>
  </w:p>
  <w:p w14:paraId="2F59545E" w14:textId="77777777" w:rsidR="00A66713" w:rsidRPr="00831D91" w:rsidRDefault="00A66713" w:rsidP="00A66713">
    <w:pPr>
      <w:pStyle w:val="ad"/>
      <w:jc w:val="center"/>
      <w:rPr>
        <w:sz w:val="14"/>
        <w:szCs w:val="14"/>
      </w:rPr>
    </w:pPr>
    <w:r w:rsidRPr="00831D91">
      <w:rPr>
        <w:rFonts w:ascii="Times New Roman" w:hAnsi="Times New Roman" w:cs="Times New Roman"/>
        <w:sz w:val="14"/>
        <w:szCs w:val="14"/>
        <w:lang w:bidi="ru-RU"/>
      </w:rPr>
      <w:t>Запроса № 2</w:t>
    </w:r>
    <w:r>
      <w:rPr>
        <w:rFonts w:ascii="Times New Roman" w:hAnsi="Times New Roman" w:cs="Times New Roman"/>
        <w:sz w:val="14"/>
        <w:szCs w:val="14"/>
        <w:lang w:bidi="ru-RU"/>
      </w:rPr>
      <w:t>2.1290</w:t>
    </w:r>
    <w:r w:rsidRPr="00831D91">
      <w:rPr>
        <w:rFonts w:ascii="Times New Roman" w:hAnsi="Times New Roman" w:cs="Times New Roman"/>
        <w:sz w:val="14"/>
        <w:szCs w:val="14"/>
        <w:lang w:bidi="ru-RU"/>
      </w:rPr>
      <w:t xml:space="preserve">#GSO от </w:t>
    </w:r>
    <w:r>
      <w:rPr>
        <w:rFonts w:ascii="Times New Roman" w:hAnsi="Times New Roman" w:cs="Times New Roman"/>
        <w:sz w:val="14"/>
        <w:szCs w:val="14"/>
        <w:lang w:bidi="ru-RU"/>
      </w:rPr>
      <w:t>01.03</w:t>
    </w:r>
    <w:r w:rsidRPr="00831D91">
      <w:rPr>
        <w:rFonts w:ascii="Times New Roman" w:hAnsi="Times New Roman" w:cs="Times New Roman"/>
        <w:sz w:val="14"/>
        <w:szCs w:val="14"/>
        <w:lang w:bidi="ru-RU"/>
      </w:rPr>
      <w:t>.202</w:t>
    </w:r>
    <w:r>
      <w:rPr>
        <w:rFonts w:ascii="Times New Roman" w:hAnsi="Times New Roman" w:cs="Times New Roman"/>
        <w:sz w:val="14"/>
        <w:szCs w:val="14"/>
        <w:lang w:bidi="ru-RU"/>
      </w:rPr>
      <w:t>2</w:t>
    </w:r>
    <w:r w:rsidRPr="00831D91">
      <w:rPr>
        <w:rFonts w:ascii="Times New Roman" w:hAnsi="Times New Roman" w:cs="Times New Roman"/>
        <w:sz w:val="14"/>
        <w:szCs w:val="14"/>
        <w:lang w:bidi="ru-RU"/>
      </w:rPr>
      <w:t>- Печать и распространение запрещены</w:t>
    </w:r>
  </w:p>
  <w:p w14:paraId="77F7A52D" w14:textId="77777777" w:rsidR="008C2C84" w:rsidRPr="008C2C84" w:rsidRDefault="008C2C84" w:rsidP="008C2C8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D1572" w14:textId="77777777" w:rsidR="008C2C84" w:rsidRDefault="008C2C84" w:rsidP="008C2C84">
    <w:pPr>
      <w:pStyle w:val="ad"/>
    </w:pP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3"/>
      <w:gridCol w:w="4562"/>
    </w:tblGrid>
    <w:tr w:rsidR="00A66713" w:rsidRPr="002019C0" w14:paraId="39EDAE1D" w14:textId="77777777" w:rsidTr="00831D91">
      <w:tc>
        <w:tcPr>
          <w:tcW w:w="4619" w:type="dxa"/>
        </w:tcPr>
        <w:p w14:paraId="3FA8B524" w14:textId="1E06523C" w:rsidR="00A66713" w:rsidRPr="002019C0" w:rsidRDefault="00A66713" w:rsidP="00A66713">
          <w:pPr>
            <w:pStyle w:val="ad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fldChar w:fldCharType="begin"/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instrText>PAGE   \* MERGEFORMAT</w:instrText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fldChar w:fldCharType="separate"/>
          </w:r>
          <w:r w:rsidR="00510EA0">
            <w:rPr>
              <w:rFonts w:ascii="Times New Roman" w:hAnsi="Times New Roman" w:cs="Times New Roman"/>
              <w:b/>
              <w:noProof/>
              <w:sz w:val="22"/>
              <w:szCs w:val="22"/>
              <w:lang w:bidi="ru-RU"/>
            </w:rPr>
            <w:t>10</w:t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fldChar w:fldCharType="end"/>
          </w:r>
        </w:p>
      </w:tc>
      <w:tc>
        <w:tcPr>
          <w:tcW w:w="4620" w:type="dxa"/>
        </w:tcPr>
        <w:p w14:paraId="4639FEB8" w14:textId="77777777" w:rsidR="00A66713" w:rsidRPr="002019C0" w:rsidRDefault="00A66713" w:rsidP="00A66713">
          <w:pPr>
            <w:pStyle w:val="ad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t>© GSO 2021 —</w:t>
          </w:r>
          <w:r w:rsidRPr="002019C0">
            <w:rPr>
              <w:sz w:val="22"/>
              <w:szCs w:val="22"/>
            </w:rPr>
            <w:t xml:space="preserve"> </w:t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t>Все права защищены</w:t>
          </w:r>
        </w:p>
      </w:tc>
    </w:tr>
  </w:tbl>
  <w:p w14:paraId="6E3D5D22" w14:textId="77777777" w:rsidR="00A66713" w:rsidRPr="00CF2125" w:rsidRDefault="00A66713" w:rsidP="00A66713">
    <w:pPr>
      <w:pStyle w:val="34"/>
      <w:bidi w:val="0"/>
      <w:rPr>
        <w:rFonts w:ascii="Times New Roman" w:hAnsi="Times New Roman" w:cs="Times New Roman"/>
        <w:sz w:val="8"/>
        <w:szCs w:val="8"/>
        <w:rtl/>
      </w:rPr>
    </w:pPr>
    <w:r w:rsidRPr="00CF2125">
      <w:rPr>
        <w:rFonts w:ascii="Times New Roman" w:hAnsi="Times New Roman" w:cs="Times New Roman"/>
        <w:lang w:bidi="ru-RU"/>
      </w:rPr>
      <w:t xml:space="preserve">Лицензия </w:t>
    </w:r>
    <w:r w:rsidRPr="00CF2125">
      <w:rPr>
        <w:rFonts w:ascii="Times New Roman" w:hAnsi="Times New Roman" w:cs="Times New Roman"/>
        <w:sz w:val="8"/>
        <w:lang w:bidi="ru-RU"/>
      </w:rPr>
      <w:t>SFDA</w:t>
    </w:r>
  </w:p>
  <w:p w14:paraId="432ACFF2" w14:textId="77777777" w:rsidR="00A66713" w:rsidRPr="00831D91" w:rsidRDefault="00A66713" w:rsidP="00A66713">
    <w:pPr>
      <w:pStyle w:val="ad"/>
      <w:jc w:val="center"/>
      <w:rPr>
        <w:sz w:val="14"/>
        <w:szCs w:val="14"/>
      </w:rPr>
    </w:pPr>
    <w:r w:rsidRPr="00831D91">
      <w:rPr>
        <w:rFonts w:ascii="Times New Roman" w:hAnsi="Times New Roman" w:cs="Times New Roman"/>
        <w:sz w:val="14"/>
        <w:szCs w:val="14"/>
        <w:lang w:bidi="ru-RU"/>
      </w:rPr>
      <w:t>Запроса № 2</w:t>
    </w:r>
    <w:r>
      <w:rPr>
        <w:rFonts w:ascii="Times New Roman" w:hAnsi="Times New Roman" w:cs="Times New Roman"/>
        <w:sz w:val="14"/>
        <w:szCs w:val="14"/>
        <w:lang w:bidi="ru-RU"/>
      </w:rPr>
      <w:t>2.1290</w:t>
    </w:r>
    <w:r w:rsidRPr="00831D91">
      <w:rPr>
        <w:rFonts w:ascii="Times New Roman" w:hAnsi="Times New Roman" w:cs="Times New Roman"/>
        <w:sz w:val="14"/>
        <w:szCs w:val="14"/>
        <w:lang w:bidi="ru-RU"/>
      </w:rPr>
      <w:t xml:space="preserve">#GSO от </w:t>
    </w:r>
    <w:r>
      <w:rPr>
        <w:rFonts w:ascii="Times New Roman" w:hAnsi="Times New Roman" w:cs="Times New Roman"/>
        <w:sz w:val="14"/>
        <w:szCs w:val="14"/>
        <w:lang w:bidi="ru-RU"/>
      </w:rPr>
      <w:t>01.03</w:t>
    </w:r>
    <w:r w:rsidRPr="00831D91">
      <w:rPr>
        <w:rFonts w:ascii="Times New Roman" w:hAnsi="Times New Roman" w:cs="Times New Roman"/>
        <w:sz w:val="14"/>
        <w:szCs w:val="14"/>
        <w:lang w:bidi="ru-RU"/>
      </w:rPr>
      <w:t>.202</w:t>
    </w:r>
    <w:r>
      <w:rPr>
        <w:rFonts w:ascii="Times New Roman" w:hAnsi="Times New Roman" w:cs="Times New Roman"/>
        <w:sz w:val="14"/>
        <w:szCs w:val="14"/>
        <w:lang w:bidi="ru-RU"/>
      </w:rPr>
      <w:t>2</w:t>
    </w:r>
    <w:r w:rsidRPr="00831D91">
      <w:rPr>
        <w:rFonts w:ascii="Times New Roman" w:hAnsi="Times New Roman" w:cs="Times New Roman"/>
        <w:sz w:val="14"/>
        <w:szCs w:val="14"/>
        <w:lang w:bidi="ru-RU"/>
      </w:rPr>
      <w:t>- Печать и распространение запрещены</w:t>
    </w:r>
  </w:p>
  <w:p w14:paraId="6A36C946" w14:textId="77777777" w:rsidR="008C2C84" w:rsidRDefault="008C2C84" w:rsidP="008C2C84">
    <w:pPr>
      <w:pStyle w:val="ad"/>
    </w:pPr>
  </w:p>
  <w:p w14:paraId="52D47D16" w14:textId="77777777" w:rsidR="008C2C84" w:rsidRPr="008C2C84" w:rsidRDefault="008C2C84" w:rsidP="008C2C8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41C2A" w14:textId="77777777" w:rsidR="008C2C84" w:rsidRDefault="008C2C84" w:rsidP="008C2C84">
    <w:pPr>
      <w:pStyle w:val="ad"/>
    </w:pPr>
  </w:p>
  <w:tbl>
    <w:tblPr>
      <w:tblStyle w:val="aa"/>
      <w:tblW w:w="92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9"/>
      <w:gridCol w:w="4620"/>
    </w:tblGrid>
    <w:tr w:rsidR="00A66713" w:rsidRPr="002019C0" w14:paraId="732E7751" w14:textId="77777777" w:rsidTr="00A66713">
      <w:tc>
        <w:tcPr>
          <w:tcW w:w="4619" w:type="dxa"/>
        </w:tcPr>
        <w:p w14:paraId="07267473" w14:textId="51C1A917" w:rsidR="00A66713" w:rsidRPr="002019C0" w:rsidRDefault="00A66713" w:rsidP="00A66713">
          <w:pPr>
            <w:pStyle w:val="ad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fldChar w:fldCharType="begin"/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instrText>PAGE   \* MERGEFORMAT</w:instrText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fldChar w:fldCharType="separate"/>
          </w:r>
          <w:r w:rsidR="00510EA0">
            <w:rPr>
              <w:rFonts w:ascii="Times New Roman" w:hAnsi="Times New Roman" w:cs="Times New Roman"/>
              <w:b/>
              <w:noProof/>
              <w:sz w:val="22"/>
              <w:szCs w:val="22"/>
              <w:lang w:bidi="ru-RU"/>
            </w:rPr>
            <w:t>9</w:t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fldChar w:fldCharType="end"/>
          </w:r>
        </w:p>
      </w:tc>
      <w:tc>
        <w:tcPr>
          <w:tcW w:w="4620" w:type="dxa"/>
        </w:tcPr>
        <w:p w14:paraId="694E12A7" w14:textId="77777777" w:rsidR="00A66713" w:rsidRPr="002019C0" w:rsidRDefault="00A66713" w:rsidP="00A66713">
          <w:pPr>
            <w:pStyle w:val="ad"/>
            <w:jc w:val="right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t>© GSO 2021 —</w:t>
          </w:r>
          <w:r w:rsidRPr="002019C0">
            <w:rPr>
              <w:sz w:val="22"/>
              <w:szCs w:val="22"/>
            </w:rPr>
            <w:t xml:space="preserve"> </w:t>
          </w:r>
          <w:r w:rsidRPr="002019C0">
            <w:rPr>
              <w:rFonts w:ascii="Times New Roman" w:hAnsi="Times New Roman" w:cs="Times New Roman"/>
              <w:b/>
              <w:sz w:val="22"/>
              <w:szCs w:val="22"/>
              <w:lang w:bidi="ru-RU"/>
            </w:rPr>
            <w:t>Все права защищены</w:t>
          </w:r>
        </w:p>
      </w:tc>
    </w:tr>
  </w:tbl>
  <w:p w14:paraId="4B0F39EB" w14:textId="77777777" w:rsidR="00A66713" w:rsidRPr="00CF2125" w:rsidRDefault="00A66713" w:rsidP="00A66713">
    <w:pPr>
      <w:pStyle w:val="34"/>
      <w:bidi w:val="0"/>
      <w:rPr>
        <w:rFonts w:ascii="Times New Roman" w:hAnsi="Times New Roman" w:cs="Times New Roman"/>
        <w:sz w:val="8"/>
        <w:szCs w:val="8"/>
        <w:rtl/>
      </w:rPr>
    </w:pPr>
    <w:r w:rsidRPr="00CF2125">
      <w:rPr>
        <w:rFonts w:ascii="Times New Roman" w:hAnsi="Times New Roman" w:cs="Times New Roman"/>
        <w:lang w:bidi="ru-RU"/>
      </w:rPr>
      <w:t xml:space="preserve">Лицензия </w:t>
    </w:r>
    <w:r w:rsidRPr="00CF2125">
      <w:rPr>
        <w:rFonts w:ascii="Times New Roman" w:hAnsi="Times New Roman" w:cs="Times New Roman"/>
        <w:sz w:val="8"/>
        <w:lang w:bidi="ru-RU"/>
      </w:rPr>
      <w:t>SFDA</w:t>
    </w:r>
  </w:p>
  <w:p w14:paraId="222DD51F" w14:textId="77777777" w:rsidR="00A66713" w:rsidRPr="00831D91" w:rsidRDefault="00A66713" w:rsidP="00A66713">
    <w:pPr>
      <w:pStyle w:val="ad"/>
      <w:jc w:val="center"/>
      <w:rPr>
        <w:sz w:val="14"/>
        <w:szCs w:val="14"/>
      </w:rPr>
    </w:pPr>
    <w:r w:rsidRPr="00831D91">
      <w:rPr>
        <w:rFonts w:ascii="Times New Roman" w:hAnsi="Times New Roman" w:cs="Times New Roman"/>
        <w:sz w:val="14"/>
        <w:szCs w:val="14"/>
        <w:lang w:bidi="ru-RU"/>
      </w:rPr>
      <w:t>Запроса № 2</w:t>
    </w:r>
    <w:r>
      <w:rPr>
        <w:rFonts w:ascii="Times New Roman" w:hAnsi="Times New Roman" w:cs="Times New Roman"/>
        <w:sz w:val="14"/>
        <w:szCs w:val="14"/>
        <w:lang w:bidi="ru-RU"/>
      </w:rPr>
      <w:t>2.1290</w:t>
    </w:r>
    <w:r w:rsidRPr="00831D91">
      <w:rPr>
        <w:rFonts w:ascii="Times New Roman" w:hAnsi="Times New Roman" w:cs="Times New Roman"/>
        <w:sz w:val="14"/>
        <w:szCs w:val="14"/>
        <w:lang w:bidi="ru-RU"/>
      </w:rPr>
      <w:t xml:space="preserve">#GSO от </w:t>
    </w:r>
    <w:r>
      <w:rPr>
        <w:rFonts w:ascii="Times New Roman" w:hAnsi="Times New Roman" w:cs="Times New Roman"/>
        <w:sz w:val="14"/>
        <w:szCs w:val="14"/>
        <w:lang w:bidi="ru-RU"/>
      </w:rPr>
      <w:t>01.03</w:t>
    </w:r>
    <w:r w:rsidRPr="00831D91">
      <w:rPr>
        <w:rFonts w:ascii="Times New Roman" w:hAnsi="Times New Roman" w:cs="Times New Roman"/>
        <w:sz w:val="14"/>
        <w:szCs w:val="14"/>
        <w:lang w:bidi="ru-RU"/>
      </w:rPr>
      <w:t>.202</w:t>
    </w:r>
    <w:r>
      <w:rPr>
        <w:rFonts w:ascii="Times New Roman" w:hAnsi="Times New Roman" w:cs="Times New Roman"/>
        <w:sz w:val="14"/>
        <w:szCs w:val="14"/>
        <w:lang w:bidi="ru-RU"/>
      </w:rPr>
      <w:t>2</w:t>
    </w:r>
    <w:r w:rsidRPr="00831D91">
      <w:rPr>
        <w:rFonts w:ascii="Times New Roman" w:hAnsi="Times New Roman" w:cs="Times New Roman"/>
        <w:sz w:val="14"/>
        <w:szCs w:val="14"/>
        <w:lang w:bidi="ru-RU"/>
      </w:rPr>
      <w:t>- Печать и распространение запрещены</w:t>
    </w:r>
  </w:p>
  <w:p w14:paraId="4A26E663" w14:textId="77777777" w:rsidR="008C2C84" w:rsidRPr="008C2C84" w:rsidRDefault="008C2C84" w:rsidP="008C2C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FB3C5" w14:textId="77777777" w:rsidR="007F2EE7" w:rsidRDefault="007F2EE7"/>
  </w:footnote>
  <w:footnote w:type="continuationSeparator" w:id="0">
    <w:p w14:paraId="04284086" w14:textId="77777777" w:rsidR="007F2EE7" w:rsidRDefault="007F2EE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AD9BE" w14:textId="77777777" w:rsidR="00014408" w:rsidRDefault="00014408" w:rsidP="008C2C84">
    <w:pPr>
      <w:pStyle w:val="ab"/>
    </w:pPr>
  </w:p>
  <w:p w14:paraId="68BA090A" w14:textId="77777777" w:rsidR="00A66713" w:rsidRDefault="00A66713" w:rsidP="00A66713">
    <w:pPr>
      <w:pStyle w:val="20"/>
      <w:rPr>
        <w:sz w:val="22"/>
        <w:szCs w:val="22"/>
      </w:rPr>
    </w:pPr>
    <w:r>
      <w:rPr>
        <w:b/>
        <w:sz w:val="22"/>
        <w:lang w:bidi="ru-RU"/>
      </w:rPr>
      <w:t xml:space="preserve">GSO 2663:2021                                                             </w:t>
    </w:r>
    <w:r w:rsidRPr="002019C0">
      <w:rPr>
        <w:b/>
        <w:lang w:bidi="ru-RU"/>
      </w:rPr>
      <w:t>Технически</w:t>
    </w:r>
    <w:r>
      <w:rPr>
        <w:b/>
        <w:lang w:bidi="ru-RU"/>
      </w:rPr>
      <w:t>й</w:t>
    </w:r>
    <w:r w:rsidRPr="002019C0">
      <w:rPr>
        <w:b/>
        <w:lang w:bidi="ru-RU"/>
      </w:rPr>
      <w:t xml:space="preserve"> регламент Персидского залива</w:t>
    </w:r>
  </w:p>
  <w:p w14:paraId="3D003C02" w14:textId="77777777" w:rsidR="008C2C84" w:rsidRDefault="008C2C84" w:rsidP="008C2C84">
    <w:pPr>
      <w:pStyle w:val="ab"/>
    </w:pPr>
  </w:p>
  <w:p w14:paraId="4D0AF364" w14:textId="77777777" w:rsidR="008C2C84" w:rsidRPr="008C2C84" w:rsidRDefault="008C2C84" w:rsidP="008C2C8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9A84" w14:textId="77777777" w:rsidR="00014408" w:rsidRDefault="00014408" w:rsidP="008C2C84">
    <w:pPr>
      <w:pStyle w:val="ab"/>
    </w:pPr>
  </w:p>
  <w:p w14:paraId="42AFB2AA" w14:textId="45AF8162" w:rsidR="008C2C84" w:rsidRDefault="008C2C84" w:rsidP="008C2C84">
    <w:pPr>
      <w:pStyle w:val="20"/>
      <w:rPr>
        <w:sz w:val="22"/>
        <w:szCs w:val="22"/>
      </w:rPr>
    </w:pPr>
    <w:r>
      <w:rPr>
        <w:b/>
        <w:sz w:val="22"/>
        <w:lang w:bidi="ru-RU"/>
      </w:rPr>
      <w:t>GSO 2663:2021</w:t>
    </w:r>
    <w:r w:rsidR="00A66713">
      <w:rPr>
        <w:b/>
        <w:sz w:val="22"/>
        <w:lang w:bidi="ru-RU"/>
      </w:rPr>
      <w:t xml:space="preserve">                                                             </w:t>
    </w:r>
    <w:r w:rsidR="00A66713" w:rsidRPr="002019C0">
      <w:rPr>
        <w:b/>
        <w:lang w:bidi="ru-RU"/>
      </w:rPr>
      <w:t>Технически</w:t>
    </w:r>
    <w:r w:rsidR="00A66713">
      <w:rPr>
        <w:b/>
        <w:lang w:bidi="ru-RU"/>
      </w:rPr>
      <w:t>й</w:t>
    </w:r>
    <w:r w:rsidR="00A66713" w:rsidRPr="002019C0">
      <w:rPr>
        <w:b/>
        <w:lang w:bidi="ru-RU"/>
      </w:rPr>
      <w:t xml:space="preserve"> регламент Персидского залива</w:t>
    </w:r>
  </w:p>
  <w:p w14:paraId="6965EF35" w14:textId="77777777" w:rsidR="008C2C84" w:rsidRDefault="008C2C84" w:rsidP="008C2C84">
    <w:pPr>
      <w:pStyle w:val="ab"/>
    </w:pPr>
  </w:p>
  <w:p w14:paraId="0696C117" w14:textId="77777777" w:rsidR="008C2C84" w:rsidRPr="008C2C84" w:rsidRDefault="008C2C84" w:rsidP="008C2C8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F84"/>
    <w:multiLevelType w:val="multilevel"/>
    <w:tmpl w:val="1368FF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66C75"/>
    <w:multiLevelType w:val="multilevel"/>
    <w:tmpl w:val="4558D3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B06156"/>
    <w:multiLevelType w:val="multilevel"/>
    <w:tmpl w:val="9CC6F16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503EE"/>
    <w:multiLevelType w:val="hybridMultilevel"/>
    <w:tmpl w:val="BF5221E6"/>
    <w:lvl w:ilvl="0" w:tplc="8E18CEE6">
      <w:numFmt w:val="bullet"/>
      <w:lvlText w:val="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96238"/>
    <w:multiLevelType w:val="multilevel"/>
    <w:tmpl w:val="A42472AE"/>
    <w:lvl w:ilvl="0">
      <w:start w:val="3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00A15"/>
    <w:multiLevelType w:val="multilevel"/>
    <w:tmpl w:val="D8689FCA"/>
    <w:lvl w:ilvl="0">
      <w:start w:val="3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D35104"/>
    <w:multiLevelType w:val="multilevel"/>
    <w:tmpl w:val="A6688E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521CCB"/>
    <w:multiLevelType w:val="hybridMultilevel"/>
    <w:tmpl w:val="94D080CA"/>
    <w:lvl w:ilvl="0" w:tplc="8E18CEE6">
      <w:numFmt w:val="bullet"/>
      <w:lvlText w:val="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A1CFB"/>
    <w:multiLevelType w:val="multilevel"/>
    <w:tmpl w:val="054A515C"/>
    <w:lvl w:ilvl="0">
      <w:start w:val="3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F23CF1"/>
    <w:multiLevelType w:val="multilevel"/>
    <w:tmpl w:val="0D389E5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7C2732"/>
    <w:multiLevelType w:val="multilevel"/>
    <w:tmpl w:val="DE6684F6"/>
    <w:lvl w:ilvl="0">
      <w:start w:val="3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0E6F12"/>
    <w:multiLevelType w:val="multilevel"/>
    <w:tmpl w:val="8A92995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9D35D6"/>
    <w:multiLevelType w:val="multilevel"/>
    <w:tmpl w:val="00DEC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8"/>
    <w:rsid w:val="00014408"/>
    <w:rsid w:val="000F3DE6"/>
    <w:rsid w:val="004841B8"/>
    <w:rsid w:val="00510EA0"/>
    <w:rsid w:val="005615F8"/>
    <w:rsid w:val="00721850"/>
    <w:rsid w:val="0078479C"/>
    <w:rsid w:val="007F2EE7"/>
    <w:rsid w:val="008C2C84"/>
    <w:rsid w:val="00A66713"/>
    <w:rsid w:val="00B52FEB"/>
    <w:rsid w:val="00DB6CD8"/>
    <w:rsid w:val="00E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E9470"/>
  <w15:docId w15:val="{FDAA4608-97DF-4640-A2E5-46E19628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41">
    <w:name w:val="Заголовок №4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pacing w:after="1160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0" w:line="389" w:lineRule="auto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1680"/>
    </w:pPr>
    <w:rPr>
      <w:rFonts w:ascii="Arial" w:eastAsia="Arial" w:hAnsi="Arial" w:cs="Arial"/>
      <w:sz w:val="26"/>
      <w:szCs w:val="26"/>
    </w:rPr>
  </w:style>
  <w:style w:type="paragraph" w:customStyle="1" w:styleId="24">
    <w:name w:val="Заголовок №2"/>
    <w:basedOn w:val="a"/>
    <w:link w:val="23"/>
    <w:pPr>
      <w:spacing w:after="300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220" w:line="334" w:lineRule="auto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after="1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80"/>
    </w:pPr>
    <w:rPr>
      <w:rFonts w:ascii="Arial" w:eastAsia="Arial" w:hAnsi="Arial" w:cs="Arial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sz w:val="22"/>
      <w:szCs w:val="22"/>
    </w:rPr>
  </w:style>
  <w:style w:type="paragraph" w:customStyle="1" w:styleId="a7">
    <w:name w:val="Другое"/>
    <w:basedOn w:val="a"/>
    <w:link w:val="a6"/>
    <w:pPr>
      <w:spacing w:after="80"/>
    </w:pPr>
    <w:rPr>
      <w:rFonts w:ascii="Arial" w:eastAsia="Arial" w:hAnsi="Arial" w:cs="Arial"/>
      <w:sz w:val="22"/>
      <w:szCs w:val="22"/>
    </w:rPr>
  </w:style>
  <w:style w:type="paragraph" w:customStyle="1" w:styleId="42">
    <w:name w:val="Заголовок №4"/>
    <w:basedOn w:val="a"/>
    <w:link w:val="41"/>
    <w:pPr>
      <w:spacing w:after="360"/>
      <w:ind w:right="360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a9">
    <w:name w:val="Оглавление"/>
    <w:basedOn w:val="a"/>
    <w:link w:val="a8"/>
    <w:pPr>
      <w:spacing w:after="260"/>
      <w:jc w:val="right"/>
    </w:pPr>
    <w:rPr>
      <w:rFonts w:ascii="Arial" w:eastAsia="Arial" w:hAnsi="Arial" w:cs="Arial"/>
      <w:sz w:val="22"/>
      <w:szCs w:val="22"/>
    </w:rPr>
  </w:style>
  <w:style w:type="paragraph" w:customStyle="1" w:styleId="32">
    <w:name w:val="Заголовок №3"/>
    <w:basedOn w:val="a"/>
    <w:link w:val="31"/>
    <w:pPr>
      <w:spacing w:after="340"/>
      <w:jc w:val="center"/>
      <w:outlineLvl w:val="2"/>
    </w:pPr>
    <w:rPr>
      <w:rFonts w:ascii="Arial" w:eastAsia="Arial" w:hAnsi="Arial" w:cs="Arial"/>
      <w:sz w:val="28"/>
      <w:szCs w:val="28"/>
    </w:rPr>
  </w:style>
  <w:style w:type="table" w:styleId="aa">
    <w:name w:val="Table Grid"/>
    <w:basedOn w:val="a1"/>
    <w:uiPriority w:val="39"/>
    <w:rsid w:val="0048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218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21850"/>
    <w:rPr>
      <w:color w:val="000000"/>
    </w:rPr>
  </w:style>
  <w:style w:type="paragraph" w:styleId="ad">
    <w:name w:val="footer"/>
    <w:basedOn w:val="a"/>
    <w:link w:val="ae"/>
    <w:uiPriority w:val="99"/>
    <w:unhideWhenUsed/>
    <w:rsid w:val="00721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1850"/>
    <w:rPr>
      <w:color w:val="000000"/>
    </w:rPr>
  </w:style>
  <w:style w:type="paragraph" w:styleId="af">
    <w:name w:val="Revision"/>
    <w:hidden/>
    <w:uiPriority w:val="99"/>
    <w:semiHidden/>
    <w:rsid w:val="00A66713"/>
    <w:pPr>
      <w:widowControl/>
    </w:pPr>
    <w:rPr>
      <w:color w:val="000000"/>
    </w:rPr>
  </w:style>
  <w:style w:type="character" w:customStyle="1" w:styleId="33">
    <w:name w:val="Колонтитул (3)_"/>
    <w:basedOn w:val="a0"/>
    <w:link w:val="34"/>
    <w:rsid w:val="00A66713"/>
    <w:rPr>
      <w:rFonts w:ascii="Arial" w:eastAsia="Arial" w:hAnsi="Arial" w:cs="Arial"/>
      <w:b/>
      <w:bCs/>
      <w:sz w:val="10"/>
      <w:szCs w:val="10"/>
    </w:rPr>
  </w:style>
  <w:style w:type="paragraph" w:customStyle="1" w:styleId="34">
    <w:name w:val="Колонтитул (3)"/>
    <w:basedOn w:val="a"/>
    <w:link w:val="33"/>
    <w:rsid w:val="00A66713"/>
    <w:pPr>
      <w:bidi/>
      <w:jc w:val="center"/>
    </w:pPr>
    <w:rPr>
      <w:rFonts w:ascii="Arial" w:eastAsia="Arial" w:hAnsi="Arial" w:cs="Arial"/>
      <w:b/>
      <w:bCs/>
      <w:color w:val="auto"/>
      <w:sz w:val="10"/>
      <w:szCs w:val="10"/>
    </w:rPr>
  </w:style>
  <w:style w:type="character" w:customStyle="1" w:styleId="13">
    <w:name w:val="Заголовок №1 (3)_"/>
    <w:basedOn w:val="a0"/>
    <w:link w:val="130"/>
    <w:rsid w:val="00A66713"/>
    <w:rPr>
      <w:rFonts w:ascii="Arial" w:eastAsia="Arial" w:hAnsi="Arial" w:cs="Arial"/>
      <w:b/>
      <w:bCs/>
      <w:sz w:val="28"/>
      <w:szCs w:val="28"/>
    </w:rPr>
  </w:style>
  <w:style w:type="character" w:customStyle="1" w:styleId="230">
    <w:name w:val="Заголовок №2 (3)_"/>
    <w:basedOn w:val="a0"/>
    <w:link w:val="231"/>
    <w:rsid w:val="00A66713"/>
    <w:rPr>
      <w:rFonts w:ascii="Arial" w:eastAsia="Arial" w:hAnsi="Arial" w:cs="Arial"/>
      <w:b/>
      <w:bCs/>
      <w:sz w:val="26"/>
      <w:szCs w:val="26"/>
    </w:rPr>
  </w:style>
  <w:style w:type="character" w:customStyle="1" w:styleId="9">
    <w:name w:val="Основной текст (9)_"/>
    <w:basedOn w:val="a0"/>
    <w:link w:val="90"/>
    <w:rsid w:val="00A66713"/>
    <w:rPr>
      <w:rFonts w:ascii="Arial" w:eastAsia="Arial" w:hAnsi="Arial" w:cs="Arial"/>
      <w:sz w:val="26"/>
      <w:szCs w:val="26"/>
    </w:rPr>
  </w:style>
  <w:style w:type="character" w:customStyle="1" w:styleId="100">
    <w:name w:val="Основной текст (10)_"/>
    <w:basedOn w:val="a0"/>
    <w:link w:val="101"/>
    <w:rsid w:val="00A66713"/>
    <w:rPr>
      <w:rFonts w:ascii="Arial" w:eastAsia="Arial" w:hAnsi="Arial" w:cs="Arial"/>
      <w:sz w:val="22"/>
      <w:szCs w:val="22"/>
    </w:rPr>
  </w:style>
  <w:style w:type="paragraph" w:customStyle="1" w:styleId="130">
    <w:name w:val="Заголовок №1 (3)"/>
    <w:basedOn w:val="a"/>
    <w:link w:val="13"/>
    <w:rsid w:val="00A66713"/>
    <w:pPr>
      <w:bidi/>
      <w:spacing w:after="400"/>
      <w:ind w:left="2460"/>
      <w:outlineLvl w:val="0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231">
    <w:name w:val="Заголовок №2 (3)"/>
    <w:basedOn w:val="a"/>
    <w:link w:val="230"/>
    <w:rsid w:val="00A66713"/>
    <w:pPr>
      <w:bidi/>
      <w:spacing w:after="320"/>
      <w:outlineLvl w:val="1"/>
    </w:pPr>
    <w:rPr>
      <w:rFonts w:ascii="Arial" w:eastAsia="Arial" w:hAnsi="Arial" w:cs="Arial"/>
      <w:b/>
      <w:bCs/>
      <w:color w:val="auto"/>
      <w:sz w:val="26"/>
      <w:szCs w:val="26"/>
    </w:rPr>
  </w:style>
  <w:style w:type="paragraph" w:customStyle="1" w:styleId="90">
    <w:name w:val="Основной текст (9)"/>
    <w:basedOn w:val="a"/>
    <w:link w:val="9"/>
    <w:rsid w:val="00A66713"/>
    <w:pPr>
      <w:bidi/>
      <w:spacing w:after="120" w:line="365" w:lineRule="auto"/>
      <w:ind w:left="1180"/>
    </w:pPr>
    <w:rPr>
      <w:rFonts w:ascii="Arial" w:eastAsia="Arial" w:hAnsi="Arial" w:cs="Arial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rsid w:val="00A66713"/>
    <w:pPr>
      <w:bidi/>
      <w:spacing w:after="180"/>
      <w:ind w:left="1180"/>
    </w:pPr>
    <w:rPr>
      <w:rFonts w:ascii="Arial" w:eastAsia="Arial" w:hAnsi="Arial" w:cs="Arial"/>
      <w:color w:val="auto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B52FE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2FE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mpi.govt.nz/dmsdocument/22033/loggedI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so.org.sa" TargetMode="External"/><Relationship Id="rId17" Type="http://schemas.openxmlformats.org/officeDocument/2006/relationships/hyperlink" Target="https://www.cdc.gov/HAI/organisms/cdiff/Cdiff_infect.htm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c@gso.org.s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gso.org.sa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46A8-9C95-472A-AFC7-CF0C7CA3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1412</Words>
  <Characters>9840</Characters>
  <Application>Microsoft Office Word</Application>
  <DocSecurity>0</DocSecurity>
  <Lines>293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Тюрина Людмила Константиновна</cp:lastModifiedBy>
  <cp:revision>8</cp:revision>
  <dcterms:created xsi:type="dcterms:W3CDTF">2023-02-07T08:17:00Z</dcterms:created>
  <dcterms:modified xsi:type="dcterms:W3CDTF">2023-03-09T07:05:00Z</dcterms:modified>
</cp:coreProperties>
</file>